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20" w:rsidRPr="00F07620" w:rsidRDefault="00F07620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FF0000"/>
          <w:sz w:val="26"/>
          <w:szCs w:val="26"/>
          <w:lang w:val="nl-BE" w:eastAsia="nl-BE"/>
        </w:rPr>
      </w:pPr>
      <w:r w:rsidRPr="00F07620">
        <w:rPr>
          <w:rFonts w:ascii="DINOT-Black" w:eastAsia="Times New Roman" w:hAnsi="DINOT-Black" w:cs="DINOT-Black"/>
          <w:color w:val="FF0000"/>
          <w:sz w:val="26"/>
          <w:szCs w:val="26"/>
          <w:lang w:val="nl-BE" w:eastAsia="nl-BE"/>
        </w:rPr>
        <w:t xml:space="preserve">Cahier des charges </w:t>
      </w:r>
      <w:proofErr w:type="spellStart"/>
      <w:r w:rsidRPr="00F07620">
        <w:rPr>
          <w:rFonts w:ascii="DINOT-Black" w:eastAsia="Times New Roman" w:hAnsi="DINOT-Black" w:cs="DINOT-Black"/>
          <w:color w:val="FF0000"/>
          <w:sz w:val="26"/>
          <w:szCs w:val="26"/>
          <w:lang w:val="nl-BE" w:eastAsia="nl-BE"/>
        </w:rPr>
        <w:t>système</w:t>
      </w:r>
      <w:proofErr w:type="spellEnd"/>
      <w:r w:rsidRPr="00F07620">
        <w:rPr>
          <w:rFonts w:ascii="DINOT-Black" w:eastAsia="Times New Roman" w:hAnsi="DINOT-Black" w:cs="DINOT-Black"/>
          <w:color w:val="FF0000"/>
          <w:sz w:val="26"/>
          <w:szCs w:val="26"/>
          <w:lang w:val="nl-BE" w:eastAsia="nl-BE"/>
        </w:rPr>
        <w:t xml:space="preserve"> </w:t>
      </w:r>
      <w:proofErr w:type="spellStart"/>
      <w:r w:rsidRPr="00F07620">
        <w:rPr>
          <w:rFonts w:ascii="DINOT-Black" w:eastAsia="Times New Roman" w:hAnsi="DINOT-Black" w:cs="DINOT-Black"/>
          <w:color w:val="FF0000"/>
          <w:sz w:val="26"/>
          <w:szCs w:val="26"/>
          <w:lang w:val="nl-BE" w:eastAsia="nl-BE"/>
        </w:rPr>
        <w:t>Lay</w:t>
      </w:r>
      <w:proofErr w:type="spellEnd"/>
      <w:r w:rsidRPr="00F07620">
        <w:rPr>
          <w:rFonts w:ascii="DINOT-Black" w:eastAsia="Times New Roman" w:hAnsi="DINOT-Black" w:cs="DINOT-Black"/>
          <w:color w:val="FF0000"/>
          <w:sz w:val="26"/>
          <w:szCs w:val="26"/>
          <w:lang w:val="nl-BE" w:eastAsia="nl-BE"/>
        </w:rPr>
        <w:t>-in</w:t>
      </w:r>
    </w:p>
    <w:p w:rsidR="00F07620" w:rsidRDefault="00F07620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I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Système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système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composé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encastrés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visibles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amovibles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sans modules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intégrés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DROP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présentent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dimensions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extérieures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600x600mm. Leur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surface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visible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585x585 mm.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FLAT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présentent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également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dimensions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extérieures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600x600 mm. Leur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surface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visible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575x575 mm.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II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Matériaux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fabriqués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acier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0,52mm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galvanisé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chaud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couche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zinc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minimum 100g/m²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selon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procédé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Sendzimir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Le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satisfait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exigences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matière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sécurité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l’incendie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c.-à-d. à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classe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A1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selon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NEN 6065 (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comportement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propagation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feu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) et NEN 6066 (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production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fumées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cas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feu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matériels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construction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),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conformément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British Standard BS 476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partie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7.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‘stretch’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fabriqués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acier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étiré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galvanisé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chaud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sous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forme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bande de type Q10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ayant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ouvertures de 8x10 mm.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ALPHA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fabriqués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partir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matière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synthétique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3mm mise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forme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thermiquement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ont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classe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résistance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feu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M2.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III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Fabrication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DROP (en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retombée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) ont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bossage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8mm si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bien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qu’au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montage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apparaît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retrait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largeur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8mm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profondeur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8mm.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FLAT (plats) ont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bossage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2mm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bordures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Ce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bossage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assure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passage plat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dalles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T.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Résultat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final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: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plafond uniforme.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produits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selon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BS 8290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partie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2 : 1991, Guide n°2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publié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par ‘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Suspended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Ceilings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Association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’, TAIM et AFNOR NFP 68-203-1.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IV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Finition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façon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standard en couleur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argent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métallisé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blanc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Autres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couleurs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gabarits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disponibles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demande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prépeints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Résultat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: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couche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laque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plus fine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meilleur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degré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perforations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ainsi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que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matériels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moins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sensibles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empreintes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genre. De plus,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tant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dalles que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munis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film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facile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enlever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afin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d’éviter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endommagements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garantir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parfaite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lors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la pose.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Durant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processus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production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valeur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la couleur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mesurée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selon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ISO 7724-2 et ISO 7224-3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déviation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chromatique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maximale ne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pouvant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excéder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r>
        <w:rPr>
          <w:rFonts w:ascii="DINOT-Regular" w:hAnsi="DINOT-Regular"/>
          <w:sz w:val="20"/>
          <w:lang w:val="nl-NL"/>
        </w:rPr>
        <w:t>∆E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=1.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munis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façon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standard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membrane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acoustique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encollée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V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Gabarits</w:t>
      </w:r>
      <w:proofErr w:type="spellEnd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 de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perforation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Gabarit de </w:t>
      </w: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 R10: </w:t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ronde 1</w:t>
      </w:r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5mm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distance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intermédiaire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2</w:t>
      </w:r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5 mm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section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passage libre 6%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bord non-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perforé</w:t>
      </w:r>
      <w:proofErr w:type="spellEnd"/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100 mm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Gabarit de </w:t>
      </w: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 R: </w:t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ronde 1</w:t>
      </w:r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5 mm (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gabarit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droit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)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distance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intermédiaire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2</w:t>
      </w:r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5 mm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section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passage libre de 11%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Gabarit de </w:t>
      </w: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Rd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: </w:t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perforation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ronde diagonale de 1,5mm (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gabarit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diagonal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)</w:t>
      </w:r>
    </w:p>
    <w:p w:rsidR="008C1083" w:rsidRDefault="008C1083" w:rsidP="008C1083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distance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intermédiaire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2</w:t>
      </w:r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5</w:t>
      </w:r>
      <w:r w:rsidR="005F08F6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mm</w:t>
      </w:r>
    </w:p>
    <w:p w:rsidR="00F07620" w:rsidRDefault="008C1083" w:rsidP="00F07620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section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passage libre 22%</w:t>
      </w:r>
    </w:p>
    <w:p w:rsidR="000C053D" w:rsidRPr="00FE0552" w:rsidRDefault="000C053D" w:rsidP="000C053D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b/>
          <w:sz w:val="20"/>
        </w:rPr>
        <w:lastRenderedPageBreak/>
        <w:t>Gabarit de perforation Q:</w:t>
      </w:r>
      <w:r w:rsidRPr="00FE0552">
        <w:rPr>
          <w:rFonts w:ascii="DINOT-Regular" w:hAnsi="DINOT-Regular"/>
          <w:b/>
          <w:sz w:val="20"/>
        </w:rPr>
        <w:tab/>
      </w:r>
      <w:r>
        <w:rPr>
          <w:rFonts w:ascii="DINOT-Regular" w:hAnsi="DINOT-Regular"/>
          <w:b/>
          <w:sz w:val="20"/>
        </w:rPr>
        <w:tab/>
      </w:r>
      <w:r w:rsidRPr="00FE0552">
        <w:rPr>
          <w:rFonts w:ascii="DINOT-Regular" w:hAnsi="DINOT-Regular"/>
          <w:sz w:val="20"/>
        </w:rPr>
        <w:t>perforation carrée 5</w:t>
      </w:r>
      <w:r>
        <w:rPr>
          <w:rFonts w:ascii="DINOT-Regular" w:hAnsi="DINOT-Regular"/>
          <w:sz w:val="20"/>
        </w:rPr>
        <w:t xml:space="preserve"> </w:t>
      </w:r>
      <w:r w:rsidRPr="00FE0552">
        <w:rPr>
          <w:rFonts w:ascii="DINOT-Regular" w:hAnsi="DINOT-Regular"/>
          <w:sz w:val="20"/>
        </w:rPr>
        <w:t>mm</w:t>
      </w:r>
    </w:p>
    <w:p w:rsidR="000C053D" w:rsidRPr="00FE0552" w:rsidRDefault="000C053D" w:rsidP="000C053D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ab/>
      </w:r>
      <w:r w:rsidRPr="00FE0552">
        <w:rPr>
          <w:rFonts w:ascii="DINOT-Regular" w:hAnsi="DINOT-Regular"/>
          <w:sz w:val="20"/>
        </w:rPr>
        <w:t>distance intermédiaire 3</w:t>
      </w:r>
      <w:r>
        <w:rPr>
          <w:rFonts w:ascii="DINOT-Regular" w:hAnsi="DINOT-Regular"/>
          <w:sz w:val="20"/>
        </w:rPr>
        <w:t xml:space="preserve"> </w:t>
      </w:r>
      <w:r w:rsidRPr="00FE0552">
        <w:rPr>
          <w:rFonts w:ascii="DINOT-Regular" w:hAnsi="DINOT-Regular"/>
          <w:sz w:val="20"/>
        </w:rPr>
        <w:t>mm</w:t>
      </w:r>
    </w:p>
    <w:p w:rsidR="000C053D" w:rsidRPr="00FE0552" w:rsidRDefault="000C053D" w:rsidP="000C053D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ab/>
      </w:r>
      <w:r w:rsidRPr="00FE0552">
        <w:rPr>
          <w:rFonts w:ascii="DINOT-Regular" w:hAnsi="DINOT-Regular"/>
          <w:sz w:val="20"/>
        </w:rPr>
        <w:t>section de passage libre 30%</w:t>
      </w:r>
    </w:p>
    <w:p w:rsidR="000C053D" w:rsidRPr="00FE0552" w:rsidRDefault="000C053D" w:rsidP="000C053D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>bord non-perforé de 2.5</w:t>
      </w:r>
      <w:r w:rsidRPr="00675958">
        <w:rPr>
          <w:rFonts w:ascii="DINOT-Regular" w:hAnsi="DINOT-Regular"/>
          <w:sz w:val="20"/>
        </w:rPr>
        <w:t xml:space="preserve"> mm</w:t>
      </w:r>
      <w:r>
        <w:rPr>
          <w:rFonts w:ascii="DINOT-Regular" w:hAnsi="DINOT-Regular"/>
          <w:sz w:val="20"/>
        </w:rPr>
        <w:t xml:space="preserve"> </w:t>
      </w:r>
    </w:p>
    <w:p w:rsidR="000C053D" w:rsidRDefault="000C053D" w:rsidP="000C053D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5F08F6" w:rsidRPr="00FE0552" w:rsidRDefault="005F08F6" w:rsidP="005F08F6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b/>
          <w:sz w:val="20"/>
        </w:rPr>
        <w:t>Gabarit de perforation Q:</w:t>
      </w:r>
      <w:r w:rsidRPr="00FE0552">
        <w:rPr>
          <w:rFonts w:ascii="DINOT-Regular" w:hAnsi="DINOT-Regular"/>
          <w:b/>
          <w:sz w:val="20"/>
        </w:rPr>
        <w:tab/>
      </w:r>
      <w:r>
        <w:rPr>
          <w:rFonts w:ascii="DINOT-Regular" w:hAnsi="DINOT-Regular"/>
          <w:b/>
          <w:sz w:val="20"/>
        </w:rPr>
        <w:tab/>
      </w:r>
      <w:r w:rsidRPr="00FE0552">
        <w:rPr>
          <w:rFonts w:ascii="DINOT-Regular" w:hAnsi="DINOT-Regular"/>
          <w:sz w:val="20"/>
        </w:rPr>
        <w:t>perforation carrée 5</w:t>
      </w:r>
      <w:r>
        <w:rPr>
          <w:rFonts w:ascii="DINOT-Regular" w:hAnsi="DINOT-Regular"/>
          <w:sz w:val="20"/>
        </w:rPr>
        <w:t xml:space="preserve"> </w:t>
      </w:r>
      <w:r w:rsidRPr="00FE0552">
        <w:rPr>
          <w:rFonts w:ascii="DINOT-Regular" w:hAnsi="DINOT-Regular"/>
          <w:sz w:val="20"/>
        </w:rPr>
        <w:t>mm</w:t>
      </w:r>
    </w:p>
    <w:p w:rsidR="005F08F6" w:rsidRPr="00FE0552" w:rsidRDefault="005F08F6" w:rsidP="005F08F6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ab/>
      </w:r>
      <w:r w:rsidRPr="00FE0552">
        <w:rPr>
          <w:rFonts w:ascii="DINOT-Regular" w:hAnsi="DINOT-Regular"/>
          <w:sz w:val="20"/>
        </w:rPr>
        <w:t>distance intermédiaire 3</w:t>
      </w:r>
      <w:r>
        <w:rPr>
          <w:rFonts w:ascii="DINOT-Regular" w:hAnsi="DINOT-Regular"/>
          <w:sz w:val="20"/>
        </w:rPr>
        <w:t xml:space="preserve"> </w:t>
      </w:r>
      <w:r w:rsidRPr="00FE0552">
        <w:rPr>
          <w:rFonts w:ascii="DINOT-Regular" w:hAnsi="DINOT-Regular"/>
          <w:sz w:val="20"/>
        </w:rPr>
        <w:t>mm</w:t>
      </w:r>
    </w:p>
    <w:p w:rsidR="005F08F6" w:rsidRPr="00FE0552" w:rsidRDefault="005F08F6" w:rsidP="005F08F6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ab/>
      </w:r>
      <w:r w:rsidRPr="00FE0552">
        <w:rPr>
          <w:rFonts w:ascii="DINOT-Regular" w:hAnsi="DINOT-Regular"/>
          <w:sz w:val="20"/>
        </w:rPr>
        <w:t>section de passage libre 30%</w:t>
      </w:r>
    </w:p>
    <w:p w:rsidR="005F08F6" w:rsidRPr="00FE0552" w:rsidRDefault="005F08F6" w:rsidP="005F08F6">
      <w:pPr>
        <w:tabs>
          <w:tab w:val="left" w:pos="2835"/>
        </w:tabs>
        <w:rPr>
          <w:rFonts w:ascii="DINOT-Regular" w:hAnsi="DINOT-Regular"/>
          <w:sz w:val="20"/>
        </w:rPr>
      </w:pPr>
      <w:r w:rsidRPr="00FE0552">
        <w:rPr>
          <w:rFonts w:ascii="DINOT-Regular" w:hAnsi="DINOT-Regular"/>
          <w:sz w:val="20"/>
        </w:rPr>
        <w:tab/>
      </w:r>
      <w:r>
        <w:rPr>
          <w:rFonts w:ascii="DINOT-Regular" w:hAnsi="DINOT-Regular"/>
          <w:sz w:val="20"/>
        </w:rPr>
        <w:tab/>
        <w:t>bord non-perforé de 2.5</w:t>
      </w:r>
      <w:r w:rsidRPr="00675958">
        <w:rPr>
          <w:rFonts w:ascii="DINOT-Regular" w:hAnsi="DINOT-Regular"/>
          <w:sz w:val="20"/>
        </w:rPr>
        <w:t xml:space="preserve"> mm</w:t>
      </w:r>
      <w:r>
        <w:rPr>
          <w:rFonts w:ascii="DINOT-Regular" w:hAnsi="DINOT-Regular"/>
          <w:sz w:val="20"/>
        </w:rPr>
        <w:t xml:space="preserve"> </w:t>
      </w:r>
    </w:p>
    <w:p w:rsidR="005F08F6" w:rsidRDefault="005F08F6" w:rsidP="00F07620">
      <w:pPr>
        <w:autoSpaceDE w:val="0"/>
        <w:autoSpaceDN w:val="0"/>
        <w:adjustRightInd w:val="0"/>
        <w:ind w:left="2832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F07620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Panneau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 ‘stretch’ Q10 : </w:t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ab/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ouvertures de 8x10mm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En option, ces dalles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peuvent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être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recouvertes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tapis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d’isolation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qui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peut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être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posé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tant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côté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noir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que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côté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blanc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dirigé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vers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Autres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ouvertures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demande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Panneau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Alpha</w:t>
      </w:r>
      <w:proofErr w:type="spellEnd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2"/>
          <w:szCs w:val="22"/>
          <w:lang w:val="nl-BE" w:eastAsia="nl-BE"/>
        </w:rPr>
        <w:t xml:space="preserve">: 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panneaux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ALPHA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fabriqués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partir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matière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synthétique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3mm mise en</w:t>
      </w:r>
    </w:p>
    <w:p w:rsidR="008C1083" w:rsidRDefault="008C1083" w:rsidP="008C1083">
      <w:pPr>
        <w:autoSpaceDE w:val="0"/>
        <w:autoSpaceDN w:val="0"/>
        <w:adjustRightInd w:val="0"/>
        <w:ind w:left="1416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forme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thermiquement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ind w:left="1416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Disponible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3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versions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différentes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:</w:t>
      </w:r>
    </w:p>
    <w:p w:rsidR="008C1083" w:rsidRDefault="008C1083" w:rsidP="008C1083">
      <w:pPr>
        <w:autoSpaceDE w:val="0"/>
        <w:autoSpaceDN w:val="0"/>
        <w:adjustRightInd w:val="0"/>
        <w:ind w:left="1416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-H (module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coin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)</w:t>
      </w:r>
    </w:p>
    <w:p w:rsidR="008C1083" w:rsidRDefault="008C1083" w:rsidP="008C1083">
      <w:pPr>
        <w:autoSpaceDE w:val="0"/>
        <w:autoSpaceDN w:val="0"/>
        <w:adjustRightInd w:val="0"/>
        <w:ind w:left="1416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-M (module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centre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)</w:t>
      </w:r>
    </w:p>
    <w:p w:rsidR="008C1083" w:rsidRDefault="008C1083" w:rsidP="008C1083">
      <w:pPr>
        <w:autoSpaceDE w:val="0"/>
        <w:autoSpaceDN w:val="0"/>
        <w:adjustRightInd w:val="0"/>
        <w:ind w:left="1416" w:firstLine="708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-L (module de bord)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VI Suspension et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structure</w:t>
      </w:r>
      <w:proofErr w:type="spellEnd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porteuse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structure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encastrée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largeur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nervure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15mm se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compose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principal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3600mm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lequel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transversaux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600mm et de 1200mm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reliés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autres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via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système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“click-in”.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étriers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doivent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être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appliqués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interdistance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maximale de 1200mm.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encastrés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suspendus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moyen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barres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suspension. Barre de suspension de 3m (Ø 4mm)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couper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plier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longueur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souhaitée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Dans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cas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dalles DROP: on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utilise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T-15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T24, et pour les dalles FLAT: on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utilise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T-24.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nivelé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moyen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ressorts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réglage</w:t>
      </w:r>
      <w:proofErr w:type="spellEnd"/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VII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Finition</w:t>
      </w:r>
      <w:proofErr w:type="spellEnd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périphérique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raccords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muraux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peuvent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être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moyen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: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-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C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acier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0,8mm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bords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droits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livraison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C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s’accompagne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option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gâchettes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qui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veillent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que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dalle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soit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bien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appliquée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périphérique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-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acier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0,8mm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rebords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périphérique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toujours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livrés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par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longueur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3m.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Vu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bossage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8mm des dalles DROP, on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doit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veiller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monter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8mm plus bas que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structure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porteuse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Pour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compenser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différence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hauteur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entre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profilé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transversal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finition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périphérique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on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applique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option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bloc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niveau.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VIII Modules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d’éclairage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modules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chaque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munis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dalle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repères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tracés au laser (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teinte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fabrication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similaires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)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sorte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que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l’armature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s’accorde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parfaitement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plafond.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cette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manière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intégré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plafond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constitue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concordant.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modules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conçus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selon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normes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européennes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60598. Les modules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toujours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câblés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munis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fiche GST-3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GST-5.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modules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pendent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via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pontage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réglable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la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structure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porteuse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Ce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afin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d’éviter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l’affaissement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des dalles.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modules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d’éclairage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montés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«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trimless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» dans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plafond.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0C053D" w:rsidRDefault="000C053D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lastRenderedPageBreak/>
        <w:t xml:space="preserve">IX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Dalle</w:t>
      </w:r>
      <w:proofErr w:type="spellEnd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 xml:space="preserve"> de </w:t>
      </w:r>
      <w:proofErr w:type="spellStart"/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ventilation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Ceilux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peut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offrir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2 types differents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diffuseurs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tourbillon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</w:pP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Ventilo</w:t>
      </w:r>
      <w:proofErr w:type="spellEnd"/>
    </w:p>
    <w:p w:rsidR="008C1083" w:rsidRP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ventilo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vous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donne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la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possibilité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réglage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par 12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24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déflecteurs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forme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cercle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8C1083" w:rsidRP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En option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nous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pouvons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vous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fournir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plénum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Le plenum peut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vous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TimesNewRomanPSMT"/>
          <w:color w:val="000000"/>
          <w:sz w:val="22"/>
          <w:szCs w:val="22"/>
          <w:lang w:val="nl-BE" w:eastAsia="nl-BE"/>
        </w:rPr>
        <w:t>être</w:t>
      </w:r>
      <w:proofErr w:type="spellEnd"/>
      <w:r w:rsidRPr="008C1083">
        <w:rPr>
          <w:rFonts w:ascii="DINOT-Regular" w:eastAsia="Times New Roman" w:hAnsi="DINOT-Regular" w:cs="TimesNewRomanPSMT"/>
          <w:color w:val="000000"/>
          <w:sz w:val="22"/>
          <w:szCs w:val="22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fourni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connection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latérale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160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200 mm.</w:t>
      </w:r>
    </w:p>
    <w:p w:rsidR="008C1083" w:rsidRDefault="008C1083" w:rsidP="008C1083">
      <w:pPr>
        <w:autoSpaceDE w:val="0"/>
        <w:autoSpaceDN w:val="0"/>
        <w:adjustRightInd w:val="0"/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</w:pPr>
      <w:proofErr w:type="spellStart"/>
      <w:r>
        <w:rPr>
          <w:rFonts w:ascii="DINOT-Bold" w:eastAsia="Times New Roman" w:hAnsi="DINOT-Bold" w:cs="DINOT-Bold"/>
          <w:b/>
          <w:bCs/>
          <w:color w:val="000000"/>
          <w:sz w:val="20"/>
          <w:lang w:val="nl-BE" w:eastAsia="nl-BE"/>
        </w:rPr>
        <w:t>Nozzle</w:t>
      </w:r>
      <w:proofErr w:type="spellEnd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La grille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Nozzle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disponible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36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40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diffuseurs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réglable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peut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aussi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TimesNewRomanPSMT"/>
          <w:color w:val="000000"/>
          <w:sz w:val="22"/>
          <w:szCs w:val="22"/>
          <w:lang w:val="nl-BE" w:eastAsia="nl-BE"/>
        </w:rPr>
        <w:t>être</w:t>
      </w:r>
      <w:proofErr w:type="spellEnd"/>
      <w:r w:rsidRPr="008C1083">
        <w:rPr>
          <w:rFonts w:ascii="DINOT-Regular" w:eastAsia="Times New Roman" w:hAnsi="DINOT-Regular" w:cs="TimesNewRomanPSMT"/>
          <w:color w:val="000000"/>
          <w:sz w:val="22"/>
          <w:szCs w:val="22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livrée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plenum pour vu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d’une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connection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latérale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160 </w:t>
      </w: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200 mm.</w:t>
      </w:r>
    </w:p>
    <w:p w:rsidR="000C053D" w:rsidRPr="008C1083" w:rsidRDefault="000C053D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bookmarkStart w:id="0" w:name="_GoBack"/>
      <w:bookmarkEnd w:id="0"/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N’hésite</w:t>
      </w:r>
      <w:r w:rsidR="006B425B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z</w:t>
      </w:r>
      <w:proofErr w:type="spellEnd"/>
      <w:r w:rsidRPr="008C1083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pas 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contacter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si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vous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désire</w:t>
      </w:r>
      <w:r w:rsidR="006B425B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</w:t>
      </w:r>
      <w:proofErr w:type="spellEnd"/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plus </w:t>
      </w:r>
      <w:proofErr w:type="spellStart"/>
      <w:r w:rsidR="006B425B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</w:t>
      </w:r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mples</w:t>
      </w:r>
      <w:proofErr w:type="spellEnd"/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informations</w:t>
      </w:r>
      <w:proofErr w:type="spellEnd"/>
      <w:r w:rsidR="000C053D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.</w:t>
      </w:r>
    </w:p>
    <w:p w:rsidR="000C053D" w:rsidRPr="00F07620" w:rsidRDefault="000C053D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</w:p>
    <w:p w:rsidR="008C1083" w:rsidRDefault="008C1083" w:rsidP="008C1083">
      <w:pPr>
        <w:autoSpaceDE w:val="0"/>
        <w:autoSpaceDN w:val="0"/>
        <w:adjustRightInd w:val="0"/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</w:pPr>
      <w:r>
        <w:rPr>
          <w:rFonts w:ascii="DINOT-Black" w:eastAsia="Times New Roman" w:hAnsi="DINOT-Black" w:cs="DINOT-Black"/>
          <w:color w:val="000000"/>
          <w:sz w:val="26"/>
          <w:szCs w:val="26"/>
          <w:lang w:val="nl-BE" w:eastAsia="nl-BE"/>
        </w:rPr>
        <w:t>X Installation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Le plafond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doit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être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installé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conformité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avec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DIN 18168.</w:t>
      </w:r>
    </w:p>
    <w:p w:rsidR="008C1083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L’acheteur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et/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l’installateur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doit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veiller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que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produits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Ceilux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soient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posés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fixés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selon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les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règles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</w:t>
      </w:r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art</w:t>
      </w:r>
      <w:proofErr w:type="spellEnd"/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conformément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instructions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et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aux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recommandations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vendeur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telles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qu’elles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ressortent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notamment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du cahier des</w:t>
      </w:r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charges.</w:t>
      </w:r>
    </w:p>
    <w:p w:rsidR="00F166EC" w:rsidRPr="00F07620" w:rsidRDefault="008C1083" w:rsidP="008C1083">
      <w:pPr>
        <w:autoSpaceDE w:val="0"/>
        <w:autoSpaceDN w:val="0"/>
        <w:adjustRightInd w:val="0"/>
        <w:rPr>
          <w:rFonts w:ascii="DINOT-Regular" w:eastAsia="Times New Roman" w:hAnsi="DINOT-Regular" w:cs="DINOT-Regular"/>
          <w:color w:val="000000"/>
          <w:sz w:val="20"/>
          <w:lang w:val="nl-BE" w:eastAsia="nl-BE"/>
        </w:rPr>
      </w:pP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Ce cahier des charges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sensé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connu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ou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fourni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à la première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demande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. Si des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exigences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spécifiques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sont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définies</w:t>
      </w:r>
      <w:proofErr w:type="spellEnd"/>
      <w:r w:rsidR="00F07620"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en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matière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fixation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résistance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au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feu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,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etc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…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le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vendeur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/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l’installateur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tenu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demander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un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conseil</w:t>
      </w:r>
      <w:proofErr w:type="spellEnd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color w:val="000000"/>
          <w:sz w:val="20"/>
          <w:lang w:val="nl-BE" w:eastAsia="nl-BE"/>
        </w:rPr>
        <w:t>tec</w:t>
      </w:r>
      <w:r>
        <w:rPr>
          <w:rFonts w:ascii="DINOT-Regular" w:eastAsia="Times New Roman" w:hAnsi="DINOT-Regular" w:cs="DINOT-Regular"/>
          <w:sz w:val="20"/>
          <w:lang w:val="nl-BE" w:eastAsia="nl-BE"/>
        </w:rPr>
        <w:t>hnique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préalablement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et par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écrit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à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Ceilux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, à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défaut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duquel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Ceilux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est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dégagée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de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toute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responsabilité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 xml:space="preserve"> </w:t>
      </w:r>
      <w:proofErr w:type="spellStart"/>
      <w:r>
        <w:rPr>
          <w:rFonts w:ascii="DINOT-Regular" w:eastAsia="Times New Roman" w:hAnsi="DINOT-Regular" w:cs="DINOT-Regular"/>
          <w:sz w:val="20"/>
          <w:lang w:val="nl-BE" w:eastAsia="nl-BE"/>
        </w:rPr>
        <w:t>éventuelle</w:t>
      </w:r>
      <w:proofErr w:type="spellEnd"/>
      <w:r>
        <w:rPr>
          <w:rFonts w:ascii="DINOT-Regular" w:eastAsia="Times New Roman" w:hAnsi="DINOT-Regular" w:cs="DINOT-Regular"/>
          <w:sz w:val="20"/>
          <w:lang w:val="nl-BE" w:eastAsia="nl-BE"/>
        </w:rPr>
        <w:t>.</w:t>
      </w:r>
    </w:p>
    <w:sectPr w:rsidR="00F166EC" w:rsidRPr="00F07620" w:rsidSect="003B1B9D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20" w:rsidRDefault="00F07620" w:rsidP="00F07620">
      <w:r>
        <w:separator/>
      </w:r>
    </w:p>
  </w:endnote>
  <w:endnote w:type="continuationSeparator" w:id="0">
    <w:p w:rsidR="00F07620" w:rsidRDefault="00F07620" w:rsidP="00F0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2010504030101020104"/>
    <w:charset w:val="00"/>
    <w:family w:val="modern"/>
    <w:notTrueType/>
    <w:pitch w:val="variable"/>
    <w:sig w:usb0="800000AF" w:usb1="4000206A" w:usb2="00000000" w:usb3="00000000" w:csb0="00000001" w:csb1="00000000"/>
  </w:font>
  <w:font w:name="DINOT-Bold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20" w:rsidRDefault="00F07620" w:rsidP="00F07620">
      <w:r>
        <w:separator/>
      </w:r>
    </w:p>
  </w:footnote>
  <w:footnote w:type="continuationSeparator" w:id="0">
    <w:p w:rsidR="00F07620" w:rsidRDefault="00F07620" w:rsidP="00F0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20" w:rsidRDefault="00F0762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-269906</wp:posOffset>
          </wp:positionV>
          <wp:extent cx="809625" cy="514350"/>
          <wp:effectExtent l="0" t="0" r="9525" b="0"/>
          <wp:wrapThrough wrapText="bothSides">
            <wp:wrapPolygon edited="0">
              <wp:start x="0" y="0"/>
              <wp:lineTo x="0" y="20800"/>
              <wp:lineTo x="21346" y="20800"/>
              <wp:lineTo x="2134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9"/>
    <w:rsid w:val="0008391C"/>
    <w:rsid w:val="000C053D"/>
    <w:rsid w:val="000D0284"/>
    <w:rsid w:val="003B1B9D"/>
    <w:rsid w:val="004513D9"/>
    <w:rsid w:val="004E6565"/>
    <w:rsid w:val="005E314A"/>
    <w:rsid w:val="005F08F6"/>
    <w:rsid w:val="006B425B"/>
    <w:rsid w:val="00825494"/>
    <w:rsid w:val="008C1083"/>
    <w:rsid w:val="00961EDE"/>
    <w:rsid w:val="00B20BDF"/>
    <w:rsid w:val="00C221D9"/>
    <w:rsid w:val="00D5377A"/>
    <w:rsid w:val="00DE47AA"/>
    <w:rsid w:val="00F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FE3DCB-7839-425A-BB0C-80D04B1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13D9"/>
    <w:rPr>
      <w:rFonts w:ascii="Verdana" w:eastAsia="Verdana" w:hAnsi="Verdana"/>
      <w:sz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957792"/>
    <w:pPr>
      <w:shd w:val="clear" w:color="auto" w:fill="000080"/>
    </w:pPr>
    <w:rPr>
      <w:rFonts w:ascii="Tahoma" w:hAnsi="Tahoma" w:cs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076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7620"/>
    <w:rPr>
      <w:rFonts w:ascii="Verdana" w:eastAsia="Verdana" w:hAnsi="Verdana"/>
      <w:sz w:val="24"/>
      <w:lang w:val="fr-FR" w:eastAsia="nl-NL"/>
    </w:rPr>
  </w:style>
  <w:style w:type="paragraph" w:styleId="Voettekst">
    <w:name w:val="footer"/>
    <w:basedOn w:val="Standaard"/>
    <w:link w:val="VoettekstChar"/>
    <w:uiPriority w:val="99"/>
    <w:unhideWhenUsed/>
    <w:rsid w:val="00F076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7620"/>
    <w:rPr>
      <w:rFonts w:ascii="Verdana" w:eastAsia="Verdana" w:hAnsi="Verdana"/>
      <w:sz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CAHIER DES CHARGES SYSTÈME LAY-IN  I Système Le système de plafond est composé de profilés encastrés visibles et de panneaux de plafond amovibles avec ou sans modules d'éclairage intégrés</vt:lpstr>
      <vt:lpstr>CAHIER DES CHARGES SYSTÈME LAY-IN  I Système Le système de plafond est composé de profilés encastrés visibles et de panneaux de plafond amovibles avec ou sans modules d'éclairage intégrés</vt:lpstr>
    </vt:vector>
  </TitlesOfParts>
  <Company>CEILUX BVBA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SYSTÈME LAY-IN  I Système Le système de plafond est composé de profilés encastrés visibles et de panneaux de plafond amovibles avec ou sans modules d'éclairage intégrés</dc:title>
  <dc:subject/>
  <dc:creator>VEERLE</dc:creator>
  <cp:keywords/>
  <dc:description/>
  <cp:lastModifiedBy>Femke</cp:lastModifiedBy>
  <cp:revision>5</cp:revision>
  <dcterms:created xsi:type="dcterms:W3CDTF">2015-01-05T13:18:00Z</dcterms:created>
  <dcterms:modified xsi:type="dcterms:W3CDTF">2015-01-05T15:22:00Z</dcterms:modified>
</cp:coreProperties>
</file>