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7D54" w14:textId="77777777" w:rsidR="00E93264" w:rsidRPr="00CF408A" w:rsidRDefault="00E93264" w:rsidP="0084178B">
      <w:pPr>
        <w:autoSpaceDE w:val="0"/>
        <w:autoSpaceDN w:val="0"/>
        <w:adjustRightInd w:val="0"/>
        <w:textAlignment w:val="center"/>
        <w:rPr>
          <w:rFonts w:ascii="DINOT-Bold" w:hAnsi="DINOT-Bold" w:cs="DINOT-Bold"/>
          <w:b/>
          <w:bCs/>
          <w:color w:val="000000"/>
          <w:sz w:val="26"/>
          <w:szCs w:val="26"/>
          <w:lang w:eastAsia="nl-BE"/>
        </w:rPr>
      </w:pPr>
    </w:p>
    <w:p w14:paraId="5211D521" w14:textId="69AB6566" w:rsidR="00B36813"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Bold"/>
          <w:b/>
          <w:bCs/>
          <w:color w:val="000000"/>
          <w:szCs w:val="24"/>
          <w:lang w:eastAsia="nl-BE"/>
        </w:rPr>
        <w:t>I Système</w:t>
      </w:r>
      <w:r w:rsidRPr="00CF408A">
        <w:rPr>
          <w:rFonts w:ascii="DINOT-Bold" w:hAnsi="DINOT-Bold" w:cs="DINOT-Bold"/>
          <w:b/>
          <w:bCs/>
          <w:color w:val="000000"/>
          <w:sz w:val="22"/>
          <w:szCs w:val="22"/>
          <w:lang w:eastAsia="nl-BE"/>
        </w:rPr>
        <w:br/>
      </w:r>
      <w:r w:rsidRPr="00CF408A">
        <w:rPr>
          <w:rFonts w:ascii="DINOT-Regular" w:hAnsi="DINOT-Regular" w:cs="DINOT-Regular"/>
          <w:color w:val="000000"/>
          <w:sz w:val="20"/>
          <w:lang w:eastAsia="nl-BE"/>
        </w:rPr>
        <w:t>Système de plafond composé d’une structure de suspension, d’un profil porteur et de dalles de plafond à clipser avec ou sans joint d’ombre et avec ou sans modules d’éclairage intégrés. Les panneaux sont disponibles dans les dimensions: 600 x 600 mm et 300 x 1200 mm.</w:t>
      </w:r>
    </w:p>
    <w:p w14:paraId="7FDB6FBC" w14:textId="0DA94981" w:rsidR="00981A97" w:rsidRPr="00CF408A" w:rsidRDefault="00981A97" w:rsidP="0084178B">
      <w:pPr>
        <w:autoSpaceDE w:val="0"/>
        <w:autoSpaceDN w:val="0"/>
        <w:adjustRightInd w:val="0"/>
        <w:textAlignment w:val="center"/>
        <w:rPr>
          <w:rFonts w:ascii="DINOT-Regular" w:hAnsi="DINOT-Regular" w:cs="DINOT-Regular"/>
          <w:color w:val="000000"/>
          <w:sz w:val="20"/>
          <w:lang w:eastAsia="nl-BE"/>
        </w:rPr>
      </w:pPr>
      <w:r w:rsidRPr="00981A97">
        <w:rPr>
          <w:rFonts w:ascii="DINOT-Regular" w:hAnsi="DINOT-Regular" w:cs="DINOT-Regular"/>
          <w:color w:val="000000"/>
          <w:sz w:val="20"/>
          <w:lang w:eastAsia="nl-BE"/>
        </w:rPr>
        <w:t>Le système présente une stabilité au feu de ½ h selon la norme NBN 713.020.</w:t>
      </w:r>
    </w:p>
    <w:p w14:paraId="40EFAB3A" w14:textId="77777777" w:rsidR="00CF5EA1" w:rsidRPr="00CF408A" w:rsidRDefault="00CF5EA1" w:rsidP="0084178B">
      <w:pPr>
        <w:autoSpaceDE w:val="0"/>
        <w:autoSpaceDN w:val="0"/>
        <w:adjustRightInd w:val="0"/>
        <w:textAlignment w:val="center"/>
        <w:rPr>
          <w:rFonts w:ascii="DINOT-Bold" w:hAnsi="DINOT-Bold" w:cs="DINOT-Bold"/>
          <w:b/>
          <w:bCs/>
          <w:color w:val="000000"/>
          <w:sz w:val="22"/>
          <w:szCs w:val="22"/>
          <w:lang w:eastAsia="nl-BE"/>
        </w:rPr>
      </w:pPr>
    </w:p>
    <w:p w14:paraId="6EE209C7" w14:textId="77777777" w:rsidR="00981A97"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Bold"/>
          <w:b/>
          <w:bCs/>
          <w:color w:val="000000"/>
          <w:szCs w:val="24"/>
          <w:lang w:eastAsia="nl-BE"/>
        </w:rPr>
        <w:t>II Matériaux</w:t>
      </w:r>
      <w:r w:rsidRPr="00CF408A">
        <w:rPr>
          <w:rFonts w:ascii="DINOT-Bold" w:hAnsi="DINOT-Bold" w:cs="DINOT-Bold"/>
          <w:b/>
          <w:bCs/>
          <w:color w:val="000000"/>
          <w:sz w:val="22"/>
          <w:szCs w:val="22"/>
          <w:lang w:eastAsia="nl-BE"/>
        </w:rPr>
        <w:br/>
      </w:r>
      <w:r w:rsidRPr="00CF408A">
        <w:rPr>
          <w:rFonts w:ascii="DINOT-Regular" w:hAnsi="DINOT-Regular" w:cs="DINOT-Regular"/>
          <w:color w:val="000000"/>
          <w:sz w:val="20"/>
          <w:lang w:eastAsia="nl-BE"/>
        </w:rPr>
        <w:t>Les panneaux de plafond sont fabriqués en acier 0.52 mm galvanisé à chaud ayant une couche de zinc de minimum 100g/m² selon le procédé Sendzimir. Le plafond satisfait aux exigences en matière de sécurité contre l’incendie, c.-à-d. à la classe A1 selon NEN 6065 (comportement à la propagation du feu) et NEN 6066 (production de fumées en cas de feu et matériels de construction), conformément au British Standard BS 476 partie 7</w:t>
      </w:r>
      <w:r w:rsidR="00981A97">
        <w:rPr>
          <w:rFonts w:ascii="DINOT-Regular" w:hAnsi="DINOT-Regular" w:cs="DINOT-Regular"/>
          <w:color w:val="000000"/>
          <w:sz w:val="20"/>
          <w:lang w:eastAsia="nl-BE"/>
        </w:rPr>
        <w:t>.</w:t>
      </w:r>
    </w:p>
    <w:p w14:paraId="5211D522" w14:textId="3571EEC7" w:rsidR="00B36813" w:rsidRPr="00CF408A"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Regular"/>
          <w:color w:val="000000"/>
          <w:sz w:val="20"/>
          <w:lang w:eastAsia="nl-BE"/>
        </w:rPr>
        <w:t>Les panneaux sont démontés à l’aide d’un déclipseur à ressort spécial. Les panneaux ALPHA sont fabriqués à partir de matière synthétique de 3 mm mise en forme thermiquement. Les panneaux ont la classe de résistance au feu M2.</w:t>
      </w:r>
    </w:p>
    <w:p w14:paraId="17E18530" w14:textId="77777777" w:rsidR="00BB0D1D" w:rsidRPr="00CF408A" w:rsidRDefault="00BB0D1D" w:rsidP="0084178B">
      <w:pPr>
        <w:autoSpaceDE w:val="0"/>
        <w:autoSpaceDN w:val="0"/>
        <w:adjustRightInd w:val="0"/>
        <w:textAlignment w:val="center"/>
        <w:rPr>
          <w:rFonts w:ascii="DINOT-Regular" w:hAnsi="DINOT-Regular" w:cs="DINOT-Regular"/>
          <w:color w:val="000000"/>
          <w:sz w:val="20"/>
          <w:lang w:eastAsia="nl-BE"/>
        </w:rPr>
      </w:pPr>
    </w:p>
    <w:p w14:paraId="5211D523" w14:textId="77777777" w:rsidR="00B36813" w:rsidRPr="00CF408A"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Bold"/>
          <w:b/>
          <w:bCs/>
          <w:color w:val="000000"/>
          <w:szCs w:val="24"/>
          <w:lang w:eastAsia="nl-BE"/>
        </w:rPr>
        <w:t>III Fabrication</w:t>
      </w:r>
      <w:r w:rsidRPr="00CF408A">
        <w:rPr>
          <w:rFonts w:ascii="DINOT-Bold" w:hAnsi="DINOT-Bold" w:cs="DINOT-Bold"/>
          <w:b/>
          <w:bCs/>
          <w:color w:val="000000"/>
          <w:sz w:val="22"/>
          <w:szCs w:val="22"/>
          <w:lang w:eastAsia="nl-BE"/>
        </w:rPr>
        <w:br/>
      </w:r>
      <w:r w:rsidRPr="00CF408A">
        <w:rPr>
          <w:rFonts w:ascii="DINOT-Regular" w:hAnsi="DINOT-Regular" w:cs="DINOT-Regular"/>
          <w:color w:val="000000"/>
          <w:sz w:val="20"/>
          <w:lang w:eastAsia="nl-BE"/>
        </w:rPr>
        <w:t>Les bordures sont biseautées des 4 côtés, en un angle de 45° sur 5 mm. Résultat: un emboîtement de V entre les dalles. Les panneaux du plafond avec retrait sont munis d’un côté replié</w:t>
      </w:r>
      <w:r w:rsidRPr="00CF408A">
        <w:rPr>
          <w:rFonts w:ascii="Calibri" w:hAnsi="Calibri"/>
          <w:color w:val="000000"/>
          <w:sz w:val="20"/>
          <w:rtl/>
          <w:lang w:eastAsia="nl-BE" w:bidi="ar-YE"/>
        </w:rPr>
        <w:t xml:space="preserve"> </w:t>
      </w:r>
      <w:r w:rsidRPr="00CF408A">
        <w:rPr>
          <w:rFonts w:ascii="Calibri" w:hAnsi="Calibri" w:cs="Calibri"/>
          <w:color w:val="000000"/>
          <w:sz w:val="20"/>
          <w:lang w:eastAsia="nl-BE" w:bidi="ar-YE"/>
        </w:rPr>
        <w:t>à</w:t>
      </w:r>
      <w:r w:rsidRPr="00CF408A">
        <w:rPr>
          <w:rFonts w:ascii="Calibri" w:hAnsi="Calibri"/>
          <w:color w:val="000000"/>
          <w:sz w:val="20"/>
          <w:rtl/>
          <w:lang w:eastAsia="nl-BE" w:bidi="ar-YE"/>
        </w:rPr>
        <w:t xml:space="preserve"> 90°. </w:t>
      </w:r>
      <w:r w:rsidRPr="00CF408A">
        <w:rPr>
          <w:rFonts w:ascii="DINOT-Regular" w:hAnsi="DINOT-Regular" w:cs="DINOT-Regular"/>
          <w:color w:val="000000"/>
          <w:sz w:val="20"/>
          <w:lang w:eastAsia="nl-BE"/>
        </w:rPr>
        <w:t>Résultat: un joint de raccord commun de 7 mm.</w:t>
      </w:r>
    </w:p>
    <w:p w14:paraId="60C05574" w14:textId="77777777" w:rsidR="00BB0D1D" w:rsidRPr="00CF408A" w:rsidRDefault="00BB0D1D" w:rsidP="0084178B">
      <w:pPr>
        <w:autoSpaceDE w:val="0"/>
        <w:autoSpaceDN w:val="0"/>
        <w:adjustRightInd w:val="0"/>
        <w:textAlignment w:val="center"/>
        <w:rPr>
          <w:rFonts w:ascii="DINOT-Regular" w:hAnsi="DINOT-Regular" w:cs="DINOT-Regular"/>
          <w:color w:val="000000"/>
          <w:sz w:val="20"/>
          <w:lang w:eastAsia="nl-BE"/>
        </w:rPr>
      </w:pPr>
    </w:p>
    <w:p w14:paraId="5211D524" w14:textId="77777777" w:rsidR="00B36813" w:rsidRPr="00CF408A"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Bold"/>
          <w:b/>
          <w:bCs/>
          <w:color w:val="000000"/>
          <w:szCs w:val="24"/>
          <w:lang w:eastAsia="nl-BE"/>
        </w:rPr>
        <w:t>IV Finition</w:t>
      </w:r>
      <w:r w:rsidRPr="00CF408A">
        <w:rPr>
          <w:rFonts w:ascii="DINOT-Bold" w:hAnsi="DINOT-Bold" w:cs="DINOT-Bold"/>
          <w:b/>
          <w:bCs/>
          <w:color w:val="000000"/>
          <w:szCs w:val="24"/>
          <w:lang w:eastAsia="nl-BE"/>
        </w:rPr>
        <w:br/>
      </w:r>
      <w:r w:rsidRPr="00CF408A">
        <w:rPr>
          <w:rFonts w:ascii="DINOT-Regular" w:hAnsi="DINOT-Regular" w:cs="DINOT-Regular"/>
          <w:color w:val="000000"/>
          <w:sz w:val="20"/>
          <w:lang w:eastAsia="nl-BE"/>
        </w:rPr>
        <w:t>Les panneaux Ceilux sont finis de façon standard en couleur argent métallisé ou en blanc. Autres couleurs et gabarits de perforation disponibles sur simple demande. Les panneaux et les profilés de finition sont prépeints. Résultat: une couche de laque plus fine et un meilleur degré de finition des perforations, mais aussi des matériels moins sensibles aux empreintes en tout genre. De plus, tant les dalles que les profilés de finition sont munis d’un film facile à enlever et ce afin d’éviter les endommagements et de garantir une finition parfaite lors de la pose. Durant le processus de production, la valeur de la couleur est mesurée selon ISO 7724-2 et ISO 7224-3 avec une déviation chromatique maximale ne pouvant excéder ΔE=1. Les panneaux perforés sont munis de façon standard d’une membrane acoustique encollée.</w:t>
      </w:r>
    </w:p>
    <w:p w14:paraId="53B08F79" w14:textId="77777777" w:rsidR="00BB0D1D" w:rsidRPr="00CF408A" w:rsidRDefault="00BB0D1D" w:rsidP="0084178B">
      <w:pPr>
        <w:autoSpaceDE w:val="0"/>
        <w:autoSpaceDN w:val="0"/>
        <w:adjustRightInd w:val="0"/>
        <w:textAlignment w:val="center"/>
        <w:rPr>
          <w:rFonts w:ascii="DINOT-Regular" w:hAnsi="DINOT-Regular" w:cs="DINOT-Regular"/>
          <w:color w:val="000000"/>
          <w:sz w:val="20"/>
          <w:lang w:eastAsia="nl-BE"/>
        </w:rPr>
      </w:pPr>
    </w:p>
    <w:p w14:paraId="5211D525" w14:textId="77777777" w:rsidR="00B36813" w:rsidRPr="00CF408A" w:rsidRDefault="00B36813" w:rsidP="0084178B">
      <w:pPr>
        <w:autoSpaceDE w:val="0"/>
        <w:autoSpaceDN w:val="0"/>
        <w:adjustRightInd w:val="0"/>
        <w:textAlignment w:val="center"/>
        <w:rPr>
          <w:rFonts w:ascii="DINOT-Regular" w:hAnsi="DINOT-Regular" w:cs="DINOT-Bold"/>
          <w:b/>
          <w:bCs/>
          <w:color w:val="000000"/>
          <w:szCs w:val="24"/>
          <w:lang w:eastAsia="nl-BE"/>
        </w:rPr>
      </w:pPr>
      <w:r w:rsidRPr="00CF408A">
        <w:rPr>
          <w:rFonts w:ascii="DINOT-Regular" w:hAnsi="DINOT-Regular" w:cs="DINOT-Bold"/>
          <w:b/>
          <w:bCs/>
          <w:color w:val="000000"/>
          <w:szCs w:val="24"/>
          <w:lang w:eastAsia="nl-BE"/>
        </w:rPr>
        <w:t>V Gabarits de perforation</w:t>
      </w:r>
    </w:p>
    <w:p w14:paraId="5211D526" w14:textId="77777777" w:rsidR="00B36813" w:rsidRPr="00CF408A" w:rsidRDefault="00B36813" w:rsidP="0084178B">
      <w:pPr>
        <w:autoSpaceDE w:val="0"/>
        <w:autoSpaceDN w:val="0"/>
        <w:adjustRightInd w:val="0"/>
        <w:ind w:left="2832" w:hanging="2832"/>
        <w:textAlignment w:val="center"/>
        <w:rPr>
          <w:rFonts w:ascii="DINOT-Regular" w:hAnsi="DINOT-Regular" w:cs="DINOT-Regular"/>
          <w:color w:val="000000"/>
          <w:sz w:val="20"/>
          <w:lang w:eastAsia="nl-BE"/>
        </w:rPr>
      </w:pPr>
      <w:r w:rsidRPr="00CF408A">
        <w:rPr>
          <w:rFonts w:ascii="DINOT-Regular" w:hAnsi="DINOT-Regular" w:cs="DINOT-Bold"/>
          <w:b/>
          <w:bCs/>
          <w:color w:val="000000"/>
          <w:sz w:val="20"/>
          <w:lang w:eastAsia="nl-BE"/>
        </w:rPr>
        <w:t>Gabarit de perforation R10</w:t>
      </w:r>
      <w:r w:rsidRPr="00CF408A">
        <w:rPr>
          <w:rFonts w:ascii="DINOT-Regular" w:hAnsi="DINOT-Regular" w:cs="DINOT-Regular"/>
          <w:color w:val="000000"/>
          <w:sz w:val="20"/>
          <w:lang w:eastAsia="nl-BE"/>
        </w:rPr>
        <w:t>:</w:t>
      </w:r>
      <w:r w:rsidRPr="00CF408A">
        <w:rPr>
          <w:rFonts w:ascii="DINOT-Regular" w:hAnsi="DINOT-Regular" w:cs="DINOT-Regular"/>
          <w:color w:val="000000"/>
          <w:sz w:val="20"/>
          <w:lang w:eastAsia="nl-BE"/>
        </w:rPr>
        <w:tab/>
        <w:t>perforation ronde 1.5 mm</w:t>
      </w:r>
      <w:r w:rsidRPr="00CF408A">
        <w:rPr>
          <w:rFonts w:ascii="DINOT-Regular" w:hAnsi="DINOT-Regular" w:cs="DINOT-Regular"/>
          <w:color w:val="000000"/>
          <w:sz w:val="20"/>
          <w:lang w:eastAsia="nl-BE"/>
        </w:rPr>
        <w:br/>
        <w:t>distance intermédiaire 2.5 mm</w:t>
      </w:r>
      <w:r w:rsidRPr="00CF408A">
        <w:rPr>
          <w:rFonts w:ascii="DINOT-Regular" w:hAnsi="DINOT-Regular" w:cs="DINOT-Regular"/>
          <w:color w:val="000000"/>
          <w:sz w:val="20"/>
          <w:lang w:eastAsia="nl-BE"/>
        </w:rPr>
        <w:br/>
        <w:t>section de passage libre 6%</w:t>
      </w:r>
      <w:r w:rsidRPr="00CF408A">
        <w:rPr>
          <w:rFonts w:ascii="DINOT-Regular" w:hAnsi="DINOT-Regular" w:cs="DINOT-Regular"/>
          <w:color w:val="000000"/>
          <w:sz w:val="20"/>
          <w:lang w:eastAsia="nl-BE"/>
        </w:rPr>
        <w:br/>
        <w:t>bord non perforé de 100 mm</w:t>
      </w:r>
    </w:p>
    <w:p w14:paraId="5211D527" w14:textId="77777777" w:rsidR="00B36813" w:rsidRPr="00CF408A" w:rsidRDefault="00B36813" w:rsidP="0084178B">
      <w:pPr>
        <w:autoSpaceDE w:val="0"/>
        <w:autoSpaceDN w:val="0"/>
        <w:adjustRightInd w:val="0"/>
        <w:ind w:left="2832" w:hanging="2832"/>
        <w:textAlignment w:val="center"/>
        <w:rPr>
          <w:rFonts w:ascii="DINOT-Regular" w:hAnsi="DINOT-Regular" w:cs="DINOT-Regular"/>
          <w:color w:val="000000"/>
          <w:sz w:val="20"/>
          <w:lang w:eastAsia="nl-BE"/>
        </w:rPr>
      </w:pPr>
      <w:r w:rsidRPr="00CF408A">
        <w:rPr>
          <w:rFonts w:ascii="DINOT-Regular" w:hAnsi="DINOT-Regular" w:cs="DINOT-Bold"/>
          <w:b/>
          <w:bCs/>
          <w:color w:val="000000"/>
          <w:sz w:val="20"/>
          <w:lang w:eastAsia="nl-BE"/>
        </w:rPr>
        <w:t>Gabarit de perforation R</w:t>
      </w:r>
      <w:r w:rsidRPr="00CF408A">
        <w:rPr>
          <w:rFonts w:ascii="DINOT-Bold" w:hAnsi="DINOT-Bold" w:cs="DINOT-Bold"/>
          <w:b/>
          <w:bCs/>
          <w:color w:val="000000"/>
          <w:sz w:val="20"/>
          <w:lang w:eastAsia="nl-BE"/>
        </w:rPr>
        <w:t>:</w:t>
      </w:r>
      <w:r w:rsidRPr="00CF408A">
        <w:rPr>
          <w:rFonts w:ascii="DINOT-Regular" w:hAnsi="DINOT-Regular" w:cs="DINOT-Regular"/>
          <w:color w:val="000000"/>
          <w:sz w:val="20"/>
          <w:lang w:eastAsia="nl-BE"/>
        </w:rPr>
        <w:t xml:space="preserve"> </w:t>
      </w:r>
      <w:r w:rsidRPr="00CF408A">
        <w:rPr>
          <w:rFonts w:ascii="DINOT-Regular" w:hAnsi="DINOT-Regular" w:cs="DINOT-Regular"/>
          <w:color w:val="000000"/>
          <w:sz w:val="20"/>
          <w:lang w:eastAsia="nl-BE"/>
        </w:rPr>
        <w:tab/>
        <w:t xml:space="preserve">perforation ronse 1.5 mm dans un motif diagonal </w:t>
      </w:r>
      <w:r w:rsidRPr="00CF408A">
        <w:rPr>
          <w:rFonts w:ascii="DINOT-Regular" w:hAnsi="DINOT-Regular" w:cs="DINOT-Regular"/>
          <w:color w:val="000000"/>
          <w:sz w:val="20"/>
          <w:lang w:eastAsia="nl-BE"/>
        </w:rPr>
        <w:br/>
        <w:t>distance intermédiare 2.5 mm</w:t>
      </w:r>
      <w:r w:rsidRPr="00CF408A">
        <w:rPr>
          <w:rFonts w:ascii="DINOT-Regular" w:hAnsi="DINOT-Regular" w:cs="DINOT-Regular"/>
          <w:color w:val="000000"/>
          <w:sz w:val="20"/>
          <w:lang w:eastAsia="nl-BE"/>
        </w:rPr>
        <w:br/>
        <w:t>section de passage libre 11%</w:t>
      </w:r>
      <w:r w:rsidRPr="00CF408A">
        <w:rPr>
          <w:rFonts w:ascii="DINOT-Regular" w:hAnsi="DINOT-Regular" w:cs="DINOT-Regular"/>
          <w:color w:val="000000"/>
          <w:sz w:val="20"/>
          <w:lang w:eastAsia="nl-BE"/>
        </w:rPr>
        <w:br/>
        <w:t>bord non perforé de 10 mm</w:t>
      </w:r>
    </w:p>
    <w:p w14:paraId="5211D528" w14:textId="77777777" w:rsidR="00B36813" w:rsidRPr="00CF408A"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Bold"/>
          <w:b/>
          <w:bCs/>
          <w:color w:val="000000"/>
          <w:sz w:val="20"/>
          <w:lang w:eastAsia="nl-BE"/>
        </w:rPr>
        <w:t>Gabarit de perforation Rd</w:t>
      </w:r>
      <w:r w:rsidRPr="00CF408A">
        <w:rPr>
          <w:rFonts w:ascii="DINOT-Bold" w:hAnsi="DINOT-Bold" w:cs="DINOT-Bold"/>
          <w:b/>
          <w:bCs/>
          <w:color w:val="000000"/>
          <w:sz w:val="20"/>
          <w:lang w:eastAsia="nl-BE"/>
        </w:rPr>
        <w:t>:</w:t>
      </w:r>
      <w:r w:rsidRPr="00CF408A">
        <w:rPr>
          <w:rFonts w:ascii="DINOT-Regular" w:hAnsi="DINOT-Regular" w:cs="DINOT-Regular"/>
          <w:color w:val="000000"/>
          <w:sz w:val="20"/>
          <w:lang w:eastAsia="nl-BE"/>
        </w:rPr>
        <w:t xml:space="preserve">         perforation ronde 1.5 mm dans un motif diagonal</w:t>
      </w:r>
      <w:r w:rsidRPr="00CF408A">
        <w:rPr>
          <w:rFonts w:ascii="DINOT-Regular" w:hAnsi="DINOT-Regular" w:cs="DINOT-Regular"/>
          <w:color w:val="000000"/>
          <w:sz w:val="20"/>
          <w:lang w:eastAsia="nl-BE"/>
        </w:rPr>
        <w:br/>
        <w:t xml:space="preserve"> </w:t>
      </w:r>
      <w:r w:rsidRPr="00CF408A">
        <w:rPr>
          <w:rFonts w:ascii="DINOT-Regular" w:hAnsi="DINOT-Regular" w:cs="DINOT-Regular"/>
          <w:color w:val="000000"/>
          <w:sz w:val="20"/>
          <w:lang w:eastAsia="nl-BE"/>
        </w:rPr>
        <w:tab/>
      </w:r>
      <w:r w:rsidRPr="00CF408A">
        <w:rPr>
          <w:rFonts w:ascii="DINOT-Regular" w:hAnsi="DINOT-Regular" w:cs="DINOT-Regular"/>
          <w:color w:val="000000"/>
          <w:sz w:val="20"/>
          <w:lang w:eastAsia="nl-BE"/>
        </w:rPr>
        <w:tab/>
      </w:r>
      <w:r w:rsidRPr="00CF408A">
        <w:rPr>
          <w:rFonts w:ascii="DINOT-Regular" w:hAnsi="DINOT-Regular" w:cs="DINOT-Regular"/>
          <w:color w:val="000000"/>
          <w:sz w:val="20"/>
          <w:lang w:eastAsia="nl-BE"/>
        </w:rPr>
        <w:tab/>
      </w:r>
      <w:r w:rsidRPr="00CF408A">
        <w:rPr>
          <w:rFonts w:ascii="DINOT-Regular" w:hAnsi="DINOT-Regular" w:cs="DINOT-Regular"/>
          <w:color w:val="000000"/>
          <w:sz w:val="20"/>
          <w:lang w:eastAsia="nl-BE"/>
        </w:rPr>
        <w:tab/>
        <w:t>distance intermédiare 2.5 mm</w:t>
      </w:r>
      <w:r w:rsidRPr="00CF408A">
        <w:rPr>
          <w:rFonts w:ascii="DINOT-Regular" w:hAnsi="DINOT-Regular" w:cs="DINOT-Regular"/>
          <w:color w:val="000000"/>
          <w:sz w:val="20"/>
          <w:lang w:eastAsia="nl-BE"/>
        </w:rPr>
        <w:br/>
        <w:t xml:space="preserve"> </w:t>
      </w:r>
      <w:r w:rsidRPr="00CF408A">
        <w:rPr>
          <w:rFonts w:ascii="DINOT-Regular" w:hAnsi="DINOT-Regular" w:cs="DINOT-Regular"/>
          <w:color w:val="000000"/>
          <w:sz w:val="20"/>
          <w:lang w:eastAsia="nl-BE"/>
        </w:rPr>
        <w:tab/>
      </w:r>
      <w:r w:rsidRPr="00CF408A">
        <w:rPr>
          <w:rFonts w:ascii="DINOT-Regular" w:hAnsi="DINOT-Regular" w:cs="DINOT-Regular"/>
          <w:color w:val="000000"/>
          <w:sz w:val="20"/>
          <w:lang w:eastAsia="nl-BE"/>
        </w:rPr>
        <w:tab/>
      </w:r>
      <w:r w:rsidRPr="00CF408A">
        <w:rPr>
          <w:rFonts w:ascii="DINOT-Regular" w:hAnsi="DINOT-Regular" w:cs="DINOT-Regular"/>
          <w:color w:val="000000"/>
          <w:sz w:val="20"/>
          <w:lang w:eastAsia="nl-BE"/>
        </w:rPr>
        <w:tab/>
      </w:r>
      <w:r w:rsidRPr="00CF408A">
        <w:rPr>
          <w:rFonts w:ascii="DINOT-Regular" w:hAnsi="DINOT-Regular" w:cs="DINOT-Regular"/>
          <w:color w:val="000000"/>
          <w:sz w:val="20"/>
          <w:lang w:eastAsia="nl-BE"/>
        </w:rPr>
        <w:tab/>
        <w:t>section de passage libre 22%</w:t>
      </w:r>
      <w:r w:rsidRPr="00CF408A">
        <w:rPr>
          <w:rFonts w:ascii="DINOT-Regular" w:hAnsi="DINOT-Regular" w:cs="DINOT-Regular"/>
          <w:color w:val="000000"/>
          <w:sz w:val="20"/>
          <w:lang w:eastAsia="nl-BE"/>
        </w:rPr>
        <w:br/>
        <w:t xml:space="preserve"> </w:t>
      </w:r>
      <w:r w:rsidRPr="00CF408A">
        <w:rPr>
          <w:rFonts w:ascii="DINOT-Regular" w:hAnsi="DINOT-Regular" w:cs="DINOT-Regular"/>
          <w:color w:val="000000"/>
          <w:sz w:val="20"/>
          <w:lang w:eastAsia="nl-BE"/>
        </w:rPr>
        <w:tab/>
      </w:r>
      <w:r w:rsidRPr="00CF408A">
        <w:rPr>
          <w:rFonts w:ascii="DINOT-Regular" w:hAnsi="DINOT-Regular" w:cs="DINOT-Regular"/>
          <w:color w:val="000000"/>
          <w:sz w:val="20"/>
          <w:lang w:eastAsia="nl-BE"/>
        </w:rPr>
        <w:tab/>
      </w:r>
      <w:r w:rsidRPr="00CF408A">
        <w:rPr>
          <w:rFonts w:ascii="DINOT-Regular" w:hAnsi="DINOT-Regular" w:cs="DINOT-Regular"/>
          <w:color w:val="000000"/>
          <w:sz w:val="20"/>
          <w:lang w:eastAsia="nl-BE"/>
        </w:rPr>
        <w:tab/>
      </w:r>
      <w:r w:rsidRPr="00CF408A">
        <w:rPr>
          <w:rFonts w:ascii="DINOT-Regular" w:hAnsi="DINOT-Regular" w:cs="DINOT-Regular"/>
          <w:color w:val="000000"/>
          <w:sz w:val="20"/>
          <w:lang w:eastAsia="nl-BE"/>
        </w:rPr>
        <w:tab/>
        <w:t xml:space="preserve">bord non perforé </w:t>
      </w:r>
      <w:r w:rsidR="002D1C27" w:rsidRPr="00CF408A">
        <w:rPr>
          <w:rFonts w:ascii="DINOT-Regular" w:hAnsi="DINOT-Regular" w:cs="DINOT-Regular"/>
          <w:color w:val="000000"/>
          <w:sz w:val="20"/>
          <w:lang w:eastAsia="nl-BE"/>
        </w:rPr>
        <w:t xml:space="preserve">de </w:t>
      </w:r>
      <w:r w:rsidRPr="00CF408A">
        <w:rPr>
          <w:rFonts w:ascii="DINOT-Regular" w:hAnsi="DINOT-Regular" w:cs="DINOT-Regular"/>
          <w:color w:val="000000"/>
          <w:sz w:val="20"/>
          <w:lang w:eastAsia="nl-BE"/>
        </w:rPr>
        <w:t>5 mm</w:t>
      </w:r>
    </w:p>
    <w:p w14:paraId="5211D52B" w14:textId="307FE3E0" w:rsidR="00B36813" w:rsidRPr="00CF408A" w:rsidRDefault="00B36813" w:rsidP="0084178B">
      <w:pPr>
        <w:autoSpaceDE w:val="0"/>
        <w:autoSpaceDN w:val="0"/>
        <w:adjustRightInd w:val="0"/>
        <w:ind w:left="2832" w:hanging="2832"/>
        <w:textAlignment w:val="center"/>
        <w:rPr>
          <w:rFonts w:ascii="DINOT-Regular" w:hAnsi="DINOT-Regular" w:cs="DINOT-Regular"/>
          <w:color w:val="000000"/>
          <w:sz w:val="20"/>
          <w:lang w:eastAsia="nl-BE"/>
        </w:rPr>
      </w:pPr>
      <w:r w:rsidRPr="00CF408A">
        <w:rPr>
          <w:rFonts w:ascii="DINOT-Regular" w:hAnsi="DINOT-Regular" w:cs="DINOT-Bold"/>
          <w:b/>
          <w:bCs/>
          <w:color w:val="000000"/>
          <w:sz w:val="20"/>
          <w:lang w:eastAsia="nl-BE"/>
        </w:rPr>
        <w:t>Gabarit de perforation Q</w:t>
      </w:r>
      <w:r w:rsidRPr="00CF408A">
        <w:rPr>
          <w:rFonts w:ascii="DINOT-Bold" w:hAnsi="DINOT-Bold" w:cs="DINOT-Bold"/>
          <w:b/>
          <w:bCs/>
          <w:color w:val="000000"/>
          <w:sz w:val="20"/>
          <w:lang w:eastAsia="nl-BE"/>
        </w:rPr>
        <w:t>:</w:t>
      </w:r>
      <w:r w:rsidRPr="00CF408A">
        <w:rPr>
          <w:rFonts w:ascii="DINOT-Regular" w:hAnsi="DINOT-Regular" w:cs="DINOT-Regular"/>
          <w:color w:val="000000"/>
          <w:sz w:val="20"/>
          <w:lang w:eastAsia="nl-BE"/>
        </w:rPr>
        <w:tab/>
        <w:t xml:space="preserve">perforation carrée </w:t>
      </w:r>
      <w:r w:rsidR="00EB51E4" w:rsidRPr="00CF408A">
        <w:rPr>
          <w:rFonts w:ascii="DINOT-Regular" w:hAnsi="DINOT-Regular" w:cs="DINOT-Regular"/>
          <w:color w:val="000000"/>
          <w:sz w:val="20"/>
          <w:lang w:eastAsia="nl-BE"/>
        </w:rPr>
        <w:t>4</w:t>
      </w:r>
      <w:r w:rsidRPr="00CF408A">
        <w:rPr>
          <w:rFonts w:ascii="DINOT-Regular" w:hAnsi="DINOT-Regular" w:cs="DINOT-Regular"/>
          <w:color w:val="000000"/>
          <w:sz w:val="20"/>
          <w:lang w:eastAsia="nl-BE"/>
        </w:rPr>
        <w:t xml:space="preserve"> mm</w:t>
      </w:r>
      <w:r w:rsidRPr="00CF408A">
        <w:rPr>
          <w:rFonts w:ascii="DINOT-Regular" w:hAnsi="DINOT-Regular" w:cs="DINOT-Regular"/>
          <w:color w:val="000000"/>
          <w:sz w:val="20"/>
          <w:lang w:eastAsia="nl-BE"/>
        </w:rPr>
        <w:br/>
        <w:t xml:space="preserve">distance intermédiaire </w:t>
      </w:r>
      <w:r w:rsidR="00EB51E4" w:rsidRPr="00CF408A">
        <w:rPr>
          <w:rFonts w:ascii="DINOT-Regular" w:hAnsi="DINOT-Regular" w:cs="DINOT-Regular"/>
          <w:color w:val="000000"/>
          <w:sz w:val="20"/>
          <w:lang w:eastAsia="nl-BE"/>
        </w:rPr>
        <w:t>5</w:t>
      </w:r>
      <w:r w:rsidRPr="00CF408A">
        <w:rPr>
          <w:rFonts w:ascii="DINOT-Regular" w:hAnsi="DINOT-Regular" w:cs="DINOT-Regular"/>
          <w:color w:val="000000"/>
          <w:sz w:val="20"/>
          <w:lang w:eastAsia="nl-BE"/>
        </w:rPr>
        <w:t xml:space="preserve"> mm</w:t>
      </w:r>
      <w:r w:rsidRPr="00CF408A">
        <w:rPr>
          <w:rFonts w:ascii="DINOT-Regular" w:hAnsi="DINOT-Regular" w:cs="DINOT-Regular"/>
          <w:color w:val="000000"/>
          <w:sz w:val="20"/>
          <w:lang w:eastAsia="nl-BE"/>
        </w:rPr>
        <w:br/>
        <w:t>section de passage libre 30%</w:t>
      </w:r>
      <w:r w:rsidRPr="00CF408A">
        <w:rPr>
          <w:rFonts w:ascii="DINOT-Regular" w:hAnsi="DINOT-Regular" w:cs="DINOT-Regular"/>
          <w:color w:val="000000"/>
          <w:sz w:val="20"/>
          <w:lang w:eastAsia="nl-BE"/>
        </w:rPr>
        <w:br/>
        <w:t>b</w:t>
      </w:r>
      <w:r w:rsidR="002D1C27" w:rsidRPr="00CF408A">
        <w:rPr>
          <w:rFonts w:ascii="DINOT-Regular" w:hAnsi="DINOT-Regular" w:cs="DINOT-Regular"/>
          <w:color w:val="000000"/>
          <w:sz w:val="20"/>
          <w:lang w:eastAsia="nl-BE"/>
        </w:rPr>
        <w:t>ord non-</w:t>
      </w:r>
      <w:r w:rsidRPr="00CF408A">
        <w:rPr>
          <w:rFonts w:ascii="DINOT-Regular" w:hAnsi="DINOT-Regular" w:cs="DINOT-Regular"/>
          <w:color w:val="000000"/>
          <w:sz w:val="20"/>
          <w:lang w:eastAsia="nl-BE"/>
        </w:rPr>
        <w:t xml:space="preserve">perforé </w:t>
      </w:r>
      <w:r w:rsidR="002D1C27" w:rsidRPr="00CF408A">
        <w:rPr>
          <w:rFonts w:ascii="DINOT-Regular" w:hAnsi="DINOT-Regular" w:cs="DINOT-Regular"/>
          <w:color w:val="000000"/>
          <w:sz w:val="20"/>
          <w:lang w:eastAsia="nl-BE"/>
        </w:rPr>
        <w:t xml:space="preserve">de </w:t>
      </w:r>
      <w:r w:rsidR="00EB51E4" w:rsidRPr="00CF408A">
        <w:rPr>
          <w:rFonts w:ascii="DINOT-Regular" w:hAnsi="DINOT-Regular" w:cs="DINOT-Regular"/>
          <w:color w:val="000000"/>
          <w:sz w:val="20"/>
          <w:lang w:eastAsia="nl-BE"/>
        </w:rPr>
        <w:t>2.5</w:t>
      </w:r>
      <w:r w:rsidRPr="00CF408A">
        <w:rPr>
          <w:rFonts w:ascii="DINOT-Regular" w:hAnsi="DINOT-Regular" w:cs="DINOT-Regular"/>
          <w:color w:val="000000"/>
          <w:sz w:val="20"/>
          <w:lang w:eastAsia="nl-BE"/>
        </w:rPr>
        <w:t xml:space="preserve"> mm</w:t>
      </w:r>
    </w:p>
    <w:p w14:paraId="5211D52C" w14:textId="1800ED5F" w:rsidR="00712EEB" w:rsidRPr="00CF408A"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Bold"/>
          <w:b/>
          <w:bCs/>
          <w:color w:val="000000"/>
          <w:sz w:val="20"/>
          <w:lang w:eastAsia="nl-BE"/>
        </w:rPr>
        <w:t>Panneau Alpha</w:t>
      </w:r>
      <w:r w:rsidRPr="00CF408A">
        <w:rPr>
          <w:rFonts w:ascii="DINOT-Regular" w:hAnsi="DINOT-Regular" w:cs="DINOT-Regular"/>
          <w:color w:val="000000"/>
          <w:sz w:val="20"/>
          <w:lang w:eastAsia="nl-BE"/>
        </w:rPr>
        <w:t>:</w:t>
      </w:r>
      <w:r w:rsidR="009E13B2">
        <w:rPr>
          <w:rFonts w:ascii="DINOT-Regular" w:hAnsi="DINOT-Regular" w:cs="DINOT-Regular"/>
          <w:color w:val="000000"/>
          <w:sz w:val="20"/>
          <w:lang w:eastAsia="nl-BE"/>
        </w:rPr>
        <w:t xml:space="preserve"> </w:t>
      </w:r>
      <w:r w:rsidRPr="00CF408A">
        <w:rPr>
          <w:rFonts w:ascii="DINOT-Regular" w:hAnsi="DINOT-Regular" w:cs="DINOT-Regular"/>
          <w:color w:val="000000"/>
          <w:sz w:val="20"/>
          <w:lang w:eastAsia="nl-BE"/>
        </w:rPr>
        <w:t>les panneaux ALPHA sont fabriqués à partir de matière synthétique de 3 mm mise en forme thermiquement.</w:t>
      </w:r>
      <w:r w:rsidRPr="00CF408A">
        <w:rPr>
          <w:rFonts w:ascii="DINOT-Regular" w:hAnsi="DINOT-Regular" w:cs="DINOT-Regular"/>
          <w:color w:val="000000"/>
          <w:sz w:val="20"/>
          <w:lang w:eastAsia="nl-BE"/>
        </w:rPr>
        <w:br/>
        <w:t>Disponib</w:t>
      </w:r>
      <w:r w:rsidR="00712EEB" w:rsidRPr="00CF408A">
        <w:rPr>
          <w:rFonts w:ascii="DINOT-Regular" w:hAnsi="DINOT-Regular" w:cs="DINOT-Regular"/>
          <w:color w:val="000000"/>
          <w:sz w:val="20"/>
          <w:lang w:eastAsia="nl-BE"/>
        </w:rPr>
        <w:t>le en 3 versions différentes:</w:t>
      </w:r>
    </w:p>
    <w:p w14:paraId="5211D52D" w14:textId="77777777" w:rsidR="00712EEB" w:rsidRPr="00CF408A" w:rsidRDefault="00B36813" w:rsidP="0084178B">
      <w:pPr>
        <w:pStyle w:val="Lijstalinea"/>
        <w:numPr>
          <w:ilvl w:val="0"/>
          <w:numId w:val="3"/>
        </w:numPr>
        <w:autoSpaceDE w:val="0"/>
        <w:autoSpaceDN w:val="0"/>
        <w:adjustRightInd w:val="0"/>
        <w:ind w:left="0" w:firstLine="0"/>
        <w:contextualSpacing w:val="0"/>
        <w:textAlignment w:val="center"/>
        <w:rPr>
          <w:rFonts w:ascii="DINOT-Regular" w:hAnsi="DINOT-Regular" w:cs="DINOT-Regular"/>
          <w:color w:val="000000"/>
          <w:sz w:val="20"/>
          <w:lang w:eastAsia="nl-BE"/>
        </w:rPr>
      </w:pPr>
      <w:r w:rsidRPr="00CF408A">
        <w:rPr>
          <w:rFonts w:ascii="DINOT-Regular" w:hAnsi="DINOT-Regular" w:cs="DINOT-Regular"/>
          <w:color w:val="000000"/>
          <w:sz w:val="20"/>
          <w:lang w:eastAsia="nl-BE"/>
        </w:rPr>
        <w:t>H (module de coin)</w:t>
      </w:r>
    </w:p>
    <w:p w14:paraId="5211D52E" w14:textId="77777777" w:rsidR="00712EEB" w:rsidRPr="00CF408A" w:rsidRDefault="00B36813" w:rsidP="0084178B">
      <w:pPr>
        <w:pStyle w:val="Lijstalinea"/>
        <w:numPr>
          <w:ilvl w:val="0"/>
          <w:numId w:val="3"/>
        </w:numPr>
        <w:autoSpaceDE w:val="0"/>
        <w:autoSpaceDN w:val="0"/>
        <w:adjustRightInd w:val="0"/>
        <w:ind w:left="0" w:firstLine="0"/>
        <w:contextualSpacing w:val="0"/>
        <w:textAlignment w:val="center"/>
        <w:rPr>
          <w:rFonts w:ascii="DINOT-Regular" w:hAnsi="DINOT-Regular" w:cs="DINOT-Regular"/>
          <w:color w:val="000000"/>
          <w:sz w:val="20"/>
          <w:lang w:eastAsia="nl-BE"/>
        </w:rPr>
      </w:pPr>
      <w:r w:rsidRPr="00CF408A">
        <w:rPr>
          <w:rFonts w:ascii="DINOT-Regular" w:hAnsi="DINOT-Regular" w:cs="DINOT-Regular"/>
          <w:color w:val="000000"/>
          <w:sz w:val="20"/>
          <w:lang w:eastAsia="nl-BE"/>
        </w:rPr>
        <w:t>M (module de centre)</w:t>
      </w:r>
    </w:p>
    <w:p w14:paraId="5211D52F" w14:textId="77777777" w:rsidR="00B36813" w:rsidRPr="00CF408A" w:rsidRDefault="00B36813" w:rsidP="0084178B">
      <w:pPr>
        <w:pStyle w:val="Lijstalinea"/>
        <w:numPr>
          <w:ilvl w:val="0"/>
          <w:numId w:val="3"/>
        </w:numPr>
        <w:autoSpaceDE w:val="0"/>
        <w:autoSpaceDN w:val="0"/>
        <w:adjustRightInd w:val="0"/>
        <w:ind w:left="0" w:firstLine="0"/>
        <w:contextualSpacing w:val="0"/>
        <w:textAlignment w:val="center"/>
        <w:rPr>
          <w:rFonts w:ascii="DINOT-Regular" w:hAnsi="DINOT-Regular" w:cs="DINOT-Regular"/>
          <w:color w:val="000000"/>
          <w:sz w:val="20"/>
          <w:lang w:eastAsia="nl-BE"/>
        </w:rPr>
      </w:pPr>
      <w:r w:rsidRPr="00CF408A">
        <w:rPr>
          <w:rFonts w:ascii="DINOT-Regular" w:hAnsi="DINOT-Regular" w:cs="DINOT-Regular"/>
          <w:color w:val="000000"/>
          <w:sz w:val="20"/>
          <w:lang w:eastAsia="nl-BE"/>
        </w:rPr>
        <w:t>L (module de bord)</w:t>
      </w:r>
    </w:p>
    <w:p w14:paraId="5211D530" w14:textId="77777777" w:rsidR="00B36813" w:rsidRPr="00CF408A"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Regular"/>
          <w:color w:val="000000"/>
          <w:sz w:val="20"/>
          <w:lang w:eastAsia="nl-BE"/>
        </w:rPr>
        <w:lastRenderedPageBreak/>
        <w:t xml:space="preserve">En fonction de son motif de perforation, chaque type de dalle obtiendra un autre résultat acoustique. Les dalles ont </w:t>
      </w:r>
      <w:r w:rsidRPr="00CF408A">
        <w:rPr>
          <w:rFonts w:ascii="DINOT-Regular" w:hAnsi="DINOT-Regular" w:cs="DINOT-Regular"/>
          <w:color w:val="000000"/>
          <w:sz w:val="20"/>
          <w:lang w:eastAsia="nl-BE" w:bidi="ar-YE"/>
        </w:rPr>
        <w:t>été</w:t>
      </w:r>
      <w:r w:rsidRPr="00CF408A">
        <w:rPr>
          <w:rFonts w:ascii="DINOT-Regular" w:hAnsi="DINOT-Regular" w:cs="DINOT-Regular"/>
          <w:color w:val="000000"/>
          <w:sz w:val="20"/>
          <w:lang w:eastAsia="nl-BE"/>
        </w:rPr>
        <w:t xml:space="preserve"> testées dans une chambre acoustique, conformément à la norme ISO 354-1985. Autres gabarits de perforation sont toujours disponibles sur demande.</w:t>
      </w:r>
    </w:p>
    <w:p w14:paraId="75DCC93B" w14:textId="77777777" w:rsidR="0084178B" w:rsidRPr="00CF408A" w:rsidRDefault="0084178B" w:rsidP="0084178B">
      <w:pPr>
        <w:autoSpaceDE w:val="0"/>
        <w:autoSpaceDN w:val="0"/>
        <w:adjustRightInd w:val="0"/>
        <w:textAlignment w:val="center"/>
        <w:rPr>
          <w:rFonts w:ascii="DINOT-Regular" w:hAnsi="DINOT-Regular" w:cs="DINOT-Bold"/>
          <w:b/>
          <w:bCs/>
          <w:color w:val="000000"/>
          <w:szCs w:val="24"/>
          <w:lang w:eastAsia="nl-BE"/>
        </w:rPr>
      </w:pPr>
    </w:p>
    <w:p w14:paraId="5211D532" w14:textId="771CA410" w:rsidR="00B36813" w:rsidRPr="00CF408A"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Bold"/>
          <w:b/>
          <w:bCs/>
          <w:color w:val="000000"/>
          <w:szCs w:val="24"/>
          <w:lang w:eastAsia="nl-BE"/>
        </w:rPr>
        <w:t>VI Construction de suspension et structure porteuse</w:t>
      </w:r>
      <w:r w:rsidR="00712EEB" w:rsidRPr="00CF408A">
        <w:rPr>
          <w:rFonts w:ascii="DINOT-Regular" w:hAnsi="DINOT-Regular" w:cs="DINOT-Bold"/>
          <w:b/>
          <w:bCs/>
          <w:color w:val="000000"/>
          <w:sz w:val="22"/>
          <w:szCs w:val="22"/>
          <w:lang w:eastAsia="nl-BE"/>
        </w:rPr>
        <w:br/>
      </w:r>
      <w:r w:rsidRPr="00CF408A">
        <w:rPr>
          <w:rFonts w:ascii="DINOT-Regular" w:hAnsi="DINOT-Regular" w:cs="DINOT-Bold"/>
          <w:b/>
          <w:bCs/>
          <w:color w:val="000000"/>
          <w:sz w:val="20"/>
          <w:lang w:eastAsia="nl-BE"/>
        </w:rPr>
        <w:t>Suspension simple</w:t>
      </w:r>
      <w:r w:rsidR="00712EEB" w:rsidRPr="00CF408A">
        <w:rPr>
          <w:rFonts w:ascii="DINOT-Bold" w:hAnsi="DINOT-Bold" w:cs="DINOT-Bold"/>
          <w:b/>
          <w:bCs/>
          <w:color w:val="000000"/>
          <w:sz w:val="22"/>
          <w:szCs w:val="22"/>
          <w:lang w:eastAsia="nl-BE"/>
        </w:rPr>
        <w:br/>
      </w:r>
      <w:r w:rsidRPr="00CF408A">
        <w:rPr>
          <w:rFonts w:ascii="DINOT-Regular" w:hAnsi="DINOT-Regular" w:cs="DINOT-Regular"/>
          <w:color w:val="000000"/>
          <w:sz w:val="20"/>
          <w:lang w:eastAsia="nl-BE"/>
        </w:rPr>
        <w:t xml:space="preserve">Les panneaux sont montés dans un serreur clip-in au moyen de cames de serrage placées à chaque fois 2 à 2 dans les côtés des panneaux. Le serreur est fabriqué en acier 0.6 mm laminé à froid et galvanisé à chaud et a une longueur standard de 4 m. </w:t>
      </w:r>
      <w:r w:rsidR="00712EEB" w:rsidRPr="00CF408A">
        <w:rPr>
          <w:rFonts w:ascii="DINOT-Bold" w:hAnsi="DINOT-Bold" w:cs="DINOT-Bold"/>
          <w:b/>
          <w:bCs/>
          <w:color w:val="000000"/>
          <w:sz w:val="22"/>
          <w:szCs w:val="22"/>
          <w:lang w:eastAsia="nl-BE"/>
        </w:rPr>
        <w:br/>
      </w:r>
      <w:r w:rsidRPr="00CF408A">
        <w:rPr>
          <w:rFonts w:ascii="DINOT-Regular" w:hAnsi="DINOT-Regular" w:cs="DINOT-Regular"/>
          <w:color w:val="000000"/>
          <w:sz w:val="20"/>
          <w:lang w:eastAsia="nl-BE"/>
        </w:rPr>
        <w:t xml:space="preserve">Les profilés peuvent </w:t>
      </w:r>
      <w:r w:rsidRPr="00CF408A">
        <w:rPr>
          <w:rFonts w:ascii="DINOT-Regular" w:hAnsi="DINOT-Regular" w:cs="DINOT-Regular"/>
          <w:color w:val="000000"/>
          <w:sz w:val="20"/>
          <w:lang w:eastAsia="nl-BE" w:bidi="ar-YE"/>
        </w:rPr>
        <w:t>être</w:t>
      </w:r>
      <w:r w:rsidRPr="00CF408A">
        <w:rPr>
          <w:rFonts w:ascii="DINOT-Regular" w:hAnsi="DINOT-Regular" w:cs="DINOT-Regular"/>
          <w:color w:val="000000"/>
          <w:sz w:val="20"/>
          <w:lang w:eastAsia="nl-BE"/>
        </w:rPr>
        <w:t xml:space="preserve"> reliés entre eux au moyen d’un serreur de liaison à commander séparément. Le serreur est suspendu à l’aide d’un set de suspension muni d’une ouverture supérieure et de barres de suspension de 3 m (ø 4 mm). </w:t>
      </w:r>
      <w:r w:rsidR="00712EEB" w:rsidRPr="00CF408A">
        <w:rPr>
          <w:rFonts w:ascii="DINOT-Bold" w:hAnsi="DINOT-Bold" w:cs="DINOT-Bold"/>
          <w:b/>
          <w:bCs/>
          <w:color w:val="000000"/>
          <w:sz w:val="22"/>
          <w:szCs w:val="22"/>
          <w:lang w:eastAsia="nl-BE"/>
        </w:rPr>
        <w:br/>
      </w:r>
      <w:r w:rsidRPr="00CF408A">
        <w:rPr>
          <w:rFonts w:ascii="DINOT-Regular" w:hAnsi="DINOT-Regular" w:cs="DINOT-Regular"/>
          <w:color w:val="000000"/>
          <w:sz w:val="20"/>
          <w:lang w:eastAsia="nl-BE"/>
        </w:rPr>
        <w:t>Celles-ci sont coupées et pliées sur chantier, et suspendues à l’aide de tiges de suspension avec ressort de réglage en acier galvanisé. L’entredistance entre chaque point de suspension s’élève maximum à 1200 mm et dépend des conditions et des normes en vigueur.</w:t>
      </w:r>
      <w:r w:rsidR="00712EEB" w:rsidRPr="00CF408A">
        <w:rPr>
          <w:rFonts w:ascii="DINOT-Bold" w:hAnsi="DINOT-Bold" w:cs="DINOT-Bold"/>
          <w:b/>
          <w:bCs/>
          <w:color w:val="000000"/>
          <w:sz w:val="22"/>
          <w:szCs w:val="22"/>
          <w:lang w:eastAsia="nl-BE"/>
        </w:rPr>
        <w:br/>
      </w:r>
      <w:r w:rsidRPr="00CF408A">
        <w:rPr>
          <w:rFonts w:ascii="DINOT-Regular" w:hAnsi="DINOT-Regular" w:cs="DINOT-Bold"/>
          <w:b/>
          <w:bCs/>
          <w:color w:val="000000"/>
          <w:sz w:val="20"/>
          <w:lang w:eastAsia="nl-BE"/>
        </w:rPr>
        <w:t>Suspension double</w:t>
      </w:r>
      <w:r w:rsidR="00712EEB" w:rsidRPr="00CF408A">
        <w:rPr>
          <w:rFonts w:ascii="DINOT-Bold" w:hAnsi="DINOT-Bold" w:cs="DINOT-Bold"/>
          <w:b/>
          <w:bCs/>
          <w:color w:val="000000"/>
          <w:sz w:val="22"/>
          <w:szCs w:val="22"/>
          <w:lang w:eastAsia="nl-BE"/>
        </w:rPr>
        <w:br/>
      </w:r>
      <w:r w:rsidRPr="00CF408A">
        <w:rPr>
          <w:rFonts w:ascii="DINOT-Regular" w:hAnsi="DINOT-Regular" w:cs="DINOT-Regular"/>
          <w:color w:val="000000"/>
          <w:sz w:val="20"/>
          <w:lang w:eastAsia="nl-BE"/>
        </w:rPr>
        <w:t>Afin de simplifier l’installation, on peut opter pour une double suspension. La structure primaire est suspendue à l’aide de barres de suspension de 4 m (ø 4 mm) et d’un set de suspension avec ressort de réglage intégré (art. 45038).</w:t>
      </w:r>
      <w:r w:rsidR="00712EEB" w:rsidRPr="00CF408A">
        <w:rPr>
          <w:rFonts w:ascii="DINOT-Bold" w:hAnsi="DINOT-Bold" w:cs="DINOT-Bold"/>
          <w:b/>
          <w:bCs/>
          <w:color w:val="000000"/>
          <w:sz w:val="22"/>
          <w:szCs w:val="22"/>
          <w:lang w:eastAsia="nl-BE"/>
        </w:rPr>
        <w:br/>
      </w:r>
      <w:r w:rsidRPr="00CF408A">
        <w:rPr>
          <w:rFonts w:ascii="DINOT-Regular" w:hAnsi="DINOT-Regular" w:cs="DINOT-Regular"/>
          <w:color w:val="000000"/>
          <w:sz w:val="20"/>
          <w:lang w:eastAsia="nl-BE"/>
        </w:rPr>
        <w:t xml:space="preserve">Sous la structure primaire, on fixe le serreur clip-in via </w:t>
      </w:r>
      <w:r w:rsidR="0004356A">
        <w:rPr>
          <w:rFonts w:ascii="DINOT-Regular" w:hAnsi="DINOT-Regular" w:cs="DINOT-Regular"/>
          <w:color w:val="000000"/>
          <w:sz w:val="20"/>
          <w:lang w:eastAsia="nl-BE"/>
        </w:rPr>
        <w:t>le</w:t>
      </w:r>
      <w:r w:rsidRPr="00CF408A">
        <w:rPr>
          <w:rFonts w:ascii="DINOT-Regular" w:hAnsi="DINOT-Regular" w:cs="DINOT-Regular"/>
          <w:color w:val="000000"/>
          <w:sz w:val="20"/>
          <w:lang w:eastAsia="nl-BE"/>
        </w:rPr>
        <w:t xml:space="preserve"> set d’étriers</w:t>
      </w:r>
      <w:r w:rsidR="0004356A">
        <w:rPr>
          <w:rFonts w:ascii="DINOT-Regular" w:hAnsi="DINOT-Regular" w:cs="DINOT-Regular"/>
          <w:color w:val="000000"/>
          <w:sz w:val="20"/>
          <w:lang w:eastAsia="nl-BE"/>
        </w:rPr>
        <w:t xml:space="preserve"> CeilLink</w:t>
      </w:r>
      <w:r w:rsidRPr="00CF408A">
        <w:rPr>
          <w:rFonts w:ascii="DINOT-Regular" w:hAnsi="DINOT-Regular" w:cs="DINOT-Regular"/>
          <w:color w:val="000000"/>
          <w:sz w:val="20"/>
          <w:lang w:eastAsia="nl-BE"/>
        </w:rPr>
        <w:t xml:space="preserve"> (art. 45037</w:t>
      </w:r>
      <w:r w:rsidR="00902A74">
        <w:rPr>
          <w:rFonts w:ascii="DINOT-Regular" w:hAnsi="DINOT-Regular" w:cs="DINOT-Regular"/>
          <w:color w:val="000000"/>
          <w:sz w:val="20"/>
          <w:lang w:eastAsia="nl-BE"/>
        </w:rPr>
        <w:t>l</w:t>
      </w:r>
      <w:r w:rsidRPr="00CF408A">
        <w:rPr>
          <w:rFonts w:ascii="DINOT-Regular" w:hAnsi="DINOT-Regular" w:cs="DINOT-Regular"/>
          <w:color w:val="000000"/>
          <w:sz w:val="20"/>
          <w:lang w:eastAsia="nl-BE"/>
        </w:rPr>
        <w:t>). La distance maximale avec la structure supérieure s’élève à 1500 mm.</w:t>
      </w:r>
    </w:p>
    <w:p w14:paraId="16525887" w14:textId="77777777" w:rsidR="0063599F" w:rsidRPr="00CF408A" w:rsidRDefault="0063599F" w:rsidP="0084178B">
      <w:pPr>
        <w:autoSpaceDE w:val="0"/>
        <w:autoSpaceDN w:val="0"/>
        <w:adjustRightInd w:val="0"/>
        <w:textAlignment w:val="center"/>
        <w:rPr>
          <w:rFonts w:ascii="DINOT-Bold" w:hAnsi="DINOT-Bold" w:cs="DINOT-Bold"/>
          <w:b/>
          <w:bCs/>
          <w:color w:val="000000"/>
          <w:sz w:val="22"/>
          <w:szCs w:val="22"/>
          <w:lang w:eastAsia="nl-BE"/>
        </w:rPr>
      </w:pPr>
    </w:p>
    <w:p w14:paraId="082D39F7" w14:textId="77777777" w:rsidR="006959D1" w:rsidRPr="00CF408A"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Bold"/>
          <w:b/>
          <w:bCs/>
          <w:color w:val="000000"/>
          <w:szCs w:val="24"/>
          <w:lang w:eastAsia="nl-BE"/>
        </w:rPr>
        <w:t>VII Finition périphérique</w:t>
      </w:r>
      <w:r w:rsidR="00712EEB" w:rsidRPr="00CF408A">
        <w:rPr>
          <w:rFonts w:ascii="DINOT-Bold" w:hAnsi="DINOT-Bold" w:cs="DINOT-Bold"/>
          <w:b/>
          <w:bCs/>
          <w:color w:val="000000"/>
          <w:sz w:val="22"/>
          <w:szCs w:val="22"/>
          <w:lang w:eastAsia="nl-BE"/>
        </w:rPr>
        <w:br/>
      </w:r>
      <w:r w:rsidRPr="00CF408A">
        <w:rPr>
          <w:rFonts w:ascii="DINOT-Regular" w:hAnsi="DINOT-Regular" w:cs="DINOT-Regular"/>
          <w:color w:val="000000"/>
          <w:sz w:val="20"/>
          <w:lang w:eastAsia="nl-BE"/>
        </w:rPr>
        <w:t xml:space="preserve">Les raccords muraux peuvent </w:t>
      </w:r>
      <w:r w:rsidRPr="00CF408A">
        <w:rPr>
          <w:rFonts w:ascii="DINOT-Regular" w:hAnsi="DINOT-Regular" w:cs="DINOT-Regular"/>
          <w:color w:val="000000"/>
          <w:sz w:val="20"/>
          <w:lang w:eastAsia="nl-BE" w:bidi="ar-YE"/>
        </w:rPr>
        <w:t>être</w:t>
      </w:r>
      <w:r w:rsidRPr="00CF408A">
        <w:rPr>
          <w:rFonts w:ascii="DINOT-Regular" w:hAnsi="DINOT-Regular" w:cs="DINOT-Regular"/>
          <w:color w:val="000000"/>
          <w:sz w:val="20"/>
          <w:lang w:eastAsia="nl-BE"/>
        </w:rPr>
        <w:t xml:space="preserve"> finis à l’aide de:  </w:t>
      </w:r>
    </w:p>
    <w:p w14:paraId="33779855" w14:textId="77777777" w:rsidR="006959D1" w:rsidRPr="00CF408A"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Regular"/>
          <w:color w:val="000000"/>
          <w:sz w:val="20"/>
          <w:lang w:eastAsia="nl-BE"/>
        </w:rPr>
        <w:t xml:space="preserve">- profilés C en acier 0.8 mm à bords droits. La livraison du profilé C s’accompagne en option de gâchettes qui veillent à ce que la dalle soit bien appliquée contre la finition périphérique.  </w:t>
      </w:r>
      <w:r w:rsidR="00B936EC" w:rsidRPr="00CF408A">
        <w:rPr>
          <w:rFonts w:ascii="DINOT-Bold" w:hAnsi="DINOT-Bold" w:cs="DINOT-Bold"/>
          <w:b/>
          <w:bCs/>
          <w:color w:val="000000"/>
          <w:sz w:val="22"/>
          <w:szCs w:val="22"/>
          <w:lang w:eastAsia="nl-BE"/>
        </w:rPr>
        <w:br/>
      </w:r>
      <w:r w:rsidRPr="00CF408A">
        <w:rPr>
          <w:rFonts w:ascii="DINOT-Regular" w:hAnsi="DINOT-Regular" w:cs="DINOT-Regular"/>
          <w:color w:val="000000"/>
          <w:sz w:val="20"/>
          <w:lang w:eastAsia="nl-BE"/>
        </w:rPr>
        <w:t xml:space="preserve">- </w:t>
      </w:r>
      <w:r w:rsidR="00B936EC" w:rsidRPr="00CF408A">
        <w:rPr>
          <w:rFonts w:ascii="DINOT-Regular" w:hAnsi="DINOT-Regular" w:cs="DINOT-Regular"/>
          <w:color w:val="000000"/>
          <w:sz w:val="20"/>
          <w:lang w:eastAsia="nl-BE"/>
        </w:rPr>
        <w:t>P</w:t>
      </w:r>
      <w:r w:rsidRPr="00CF408A">
        <w:rPr>
          <w:rFonts w:ascii="DINOT-Regular" w:hAnsi="DINOT-Regular" w:cs="DINOT-Regular"/>
          <w:color w:val="000000"/>
          <w:sz w:val="20"/>
          <w:lang w:eastAsia="nl-BE"/>
        </w:rPr>
        <w:t xml:space="preserve">rofilés L en acier 0.8 mm avec rebords.  </w:t>
      </w:r>
    </w:p>
    <w:p w14:paraId="5211D533" w14:textId="17F370D4" w:rsidR="00B36813" w:rsidRPr="00CF408A"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Regular"/>
          <w:color w:val="000000"/>
          <w:sz w:val="20"/>
          <w:lang w:eastAsia="nl-BE"/>
        </w:rPr>
        <w:t xml:space="preserve">- profilés C en acier 0.8 mm avec porte-à-faux bas. Ce profilé est muni de cames de serrage qui peuvent </w:t>
      </w:r>
      <w:r w:rsidRPr="00CF408A">
        <w:rPr>
          <w:rFonts w:ascii="DINOT-Regular" w:hAnsi="DINOT-Regular" w:cs="DINOT-Regular"/>
          <w:color w:val="000000"/>
          <w:sz w:val="20"/>
          <w:lang w:eastAsia="nl-BE" w:bidi="ar-YE"/>
        </w:rPr>
        <w:t>être</w:t>
      </w:r>
      <w:r w:rsidRPr="00CF408A">
        <w:rPr>
          <w:rFonts w:ascii="DINOT-Regular" w:hAnsi="DINOT-Regular" w:cs="DINOT-Regular"/>
          <w:color w:val="000000"/>
          <w:sz w:val="20"/>
          <w:lang w:eastAsia="nl-BE"/>
        </w:rPr>
        <w:t xml:space="preserve"> rivés sur le serreur. Il convient d’appliquer, sur le côté de tête, de petits serreurs sur lesquels est alors rivé le profilé C spécial. Tous les profilés de la finition périphérique sont toujours livrés par longueur de 3 m.</w:t>
      </w:r>
      <w:r w:rsidR="00B936EC" w:rsidRPr="00CF408A">
        <w:rPr>
          <w:rFonts w:ascii="DINOT-Bold" w:hAnsi="DINOT-Bold" w:cs="DINOT-Bold"/>
          <w:b/>
          <w:bCs/>
          <w:color w:val="000000"/>
          <w:sz w:val="22"/>
          <w:szCs w:val="22"/>
          <w:lang w:eastAsia="nl-BE"/>
        </w:rPr>
        <w:br/>
      </w:r>
      <w:r w:rsidRPr="00CF408A">
        <w:rPr>
          <w:rFonts w:ascii="DINOT-Regular" w:hAnsi="DINOT-Regular" w:cs="DINOT-Regular"/>
          <w:color w:val="000000"/>
          <w:sz w:val="20"/>
          <w:lang w:eastAsia="nl-BE"/>
        </w:rPr>
        <w:t xml:space="preserve">- Pour les faux-plafond en îlot l’utilisation d’un demi profil est </w:t>
      </w:r>
      <w:r w:rsidR="00653335" w:rsidRPr="00CF408A">
        <w:rPr>
          <w:rFonts w:ascii="DINOT-Regular" w:hAnsi="DINOT-Regular" w:cs="DINOT-Regular"/>
          <w:color w:val="000000"/>
          <w:sz w:val="20"/>
          <w:lang w:eastAsia="nl-BE"/>
        </w:rPr>
        <w:t>conseillée</w:t>
      </w:r>
      <w:r w:rsidRPr="00CF408A">
        <w:rPr>
          <w:rFonts w:ascii="DINOT-Regular" w:hAnsi="DINOT-Regular" w:cs="DINOT-Regular"/>
          <w:color w:val="000000"/>
          <w:sz w:val="20"/>
          <w:lang w:eastAsia="nl-BE"/>
        </w:rPr>
        <w:t xml:space="preserve"> pour la finition </w:t>
      </w:r>
      <w:r w:rsidR="00653335" w:rsidRPr="00CF408A">
        <w:rPr>
          <w:rFonts w:ascii="DINOT-Regular" w:hAnsi="DINOT-Regular" w:cs="DINOT-Regular"/>
          <w:color w:val="000000"/>
          <w:sz w:val="20"/>
          <w:lang w:eastAsia="nl-BE"/>
        </w:rPr>
        <w:t>latérale</w:t>
      </w:r>
      <w:r w:rsidRPr="00CF408A">
        <w:rPr>
          <w:rFonts w:ascii="DINOT-Regular" w:hAnsi="DINOT-Regular" w:cs="DINOT-Regular"/>
          <w:color w:val="000000"/>
          <w:sz w:val="20"/>
          <w:lang w:eastAsia="nl-BE"/>
        </w:rPr>
        <w:t xml:space="preserve"> suspendu à l’aide d’un serreur </w:t>
      </w:r>
      <w:r w:rsidR="00653335" w:rsidRPr="00CF408A">
        <w:rPr>
          <w:rFonts w:ascii="DINOT-Regular" w:hAnsi="DINOT-Regular" w:cs="DINOT-Regular"/>
          <w:color w:val="000000"/>
          <w:sz w:val="20"/>
          <w:lang w:eastAsia="nl-BE"/>
        </w:rPr>
        <w:t>spécial</w:t>
      </w:r>
      <w:r w:rsidRPr="00CF408A">
        <w:rPr>
          <w:rFonts w:ascii="DINOT-Regular" w:hAnsi="DINOT-Regular" w:cs="DINOT-Regular"/>
          <w:color w:val="000000"/>
          <w:sz w:val="20"/>
          <w:lang w:eastAsia="nl-BE"/>
        </w:rPr>
        <w:t xml:space="preserve"> qui est suspendu au tiges ou visé au plafond.</w:t>
      </w:r>
    </w:p>
    <w:p w14:paraId="55D8389B" w14:textId="77777777" w:rsidR="0063599F" w:rsidRPr="00CF408A" w:rsidRDefault="0063599F" w:rsidP="0084178B">
      <w:pPr>
        <w:autoSpaceDE w:val="0"/>
        <w:autoSpaceDN w:val="0"/>
        <w:adjustRightInd w:val="0"/>
        <w:textAlignment w:val="center"/>
        <w:rPr>
          <w:rFonts w:ascii="DINOT-Bold" w:hAnsi="DINOT-Bold" w:cs="DINOT-Bold"/>
          <w:b/>
          <w:bCs/>
          <w:color w:val="000000"/>
          <w:sz w:val="22"/>
          <w:szCs w:val="22"/>
          <w:lang w:eastAsia="nl-BE"/>
        </w:rPr>
      </w:pPr>
    </w:p>
    <w:p w14:paraId="5211D534" w14:textId="1D7D152E" w:rsidR="00B936EC" w:rsidRPr="00CF408A"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Bold"/>
          <w:b/>
          <w:bCs/>
          <w:color w:val="000000"/>
          <w:szCs w:val="24"/>
          <w:lang w:eastAsia="nl-BE"/>
        </w:rPr>
        <w:t>VIII Modules d’éclairage</w:t>
      </w:r>
      <w:r w:rsidR="00712EEB" w:rsidRPr="00CF408A">
        <w:rPr>
          <w:rFonts w:ascii="DINOT-Regular" w:hAnsi="DINOT-Regular" w:cs="DINOT-Bold"/>
          <w:b/>
          <w:bCs/>
          <w:color w:val="000000"/>
          <w:sz w:val="22"/>
          <w:szCs w:val="22"/>
          <w:lang w:eastAsia="nl-BE"/>
        </w:rPr>
        <w:br/>
      </w:r>
      <w:r w:rsidRPr="00CF408A">
        <w:rPr>
          <w:rFonts w:ascii="DINOT-Regular" w:hAnsi="DINOT-Regular" w:cs="DINOT-Regular"/>
          <w:color w:val="000000"/>
          <w:sz w:val="20"/>
          <w:lang w:eastAsia="nl-BE"/>
        </w:rPr>
        <w:t xml:space="preserve">Tous les modules d’éclairage sont chaque fois munis d’une dalle à repères tracés au laser (teinte et fabrication similaires) de sorte que l’armature d’éclairage s’accorde parfaitement au plafond. De cette manière, l’éclairage est intégré au plafond et constitue un tout concordant. </w:t>
      </w:r>
      <w:r w:rsidR="00B936EC" w:rsidRPr="00CF408A">
        <w:rPr>
          <w:rFonts w:ascii="DINOT-Regular" w:hAnsi="DINOT-Regular" w:cs="DINOT-Regular"/>
          <w:color w:val="000000"/>
          <w:sz w:val="20"/>
          <w:lang w:eastAsia="nl-BE"/>
        </w:rPr>
        <w:br/>
      </w:r>
      <w:r w:rsidRPr="00CF408A">
        <w:rPr>
          <w:rFonts w:ascii="DINOT-Regular" w:hAnsi="DINOT-Regular" w:cs="DINOT-Regular"/>
          <w:color w:val="000000"/>
          <w:sz w:val="20"/>
          <w:lang w:eastAsia="nl-BE"/>
        </w:rPr>
        <w:t>Tous les modules d’éclairage sont conçus selon les normes européennes EN 60598. Les modules d’éclairage sont toujours précâblés et munis d’une fiche</w:t>
      </w:r>
      <w:r w:rsidR="00B94357" w:rsidRPr="00CF408A">
        <w:rPr>
          <w:rFonts w:ascii="DINOT-Regular" w:hAnsi="DINOT-Regular" w:cs="DINOT-Regular"/>
          <w:color w:val="000000"/>
          <w:sz w:val="20"/>
          <w:lang w:eastAsia="nl-BE"/>
        </w:rPr>
        <w:t xml:space="preserve"> GST-3 ou GST-5</w:t>
      </w:r>
      <w:r w:rsidRPr="00CF408A">
        <w:rPr>
          <w:rFonts w:ascii="DINOT-Regular" w:hAnsi="DINOT-Regular" w:cs="DINOT-Regular"/>
          <w:color w:val="000000"/>
          <w:sz w:val="20"/>
          <w:lang w:eastAsia="nl-BE"/>
        </w:rPr>
        <w:t>.</w:t>
      </w:r>
      <w:r w:rsidR="00EB5171" w:rsidRPr="00CF408A">
        <w:rPr>
          <w:rFonts w:ascii="DINOT-Regular" w:hAnsi="DINOT-Regular" w:cs="DINOT-Regular"/>
          <w:color w:val="000000"/>
          <w:sz w:val="20"/>
          <w:lang w:eastAsia="nl-BE"/>
        </w:rPr>
        <w:t xml:space="preserve"> </w:t>
      </w:r>
      <w:r w:rsidRPr="00CF408A">
        <w:rPr>
          <w:rFonts w:ascii="DINOT-Regular" w:hAnsi="DINOT-Regular" w:cs="DINOT-Regular"/>
          <w:color w:val="000000"/>
          <w:sz w:val="20"/>
          <w:lang w:eastAsia="nl-BE"/>
        </w:rPr>
        <w:t xml:space="preserve">Tous les modules d’éclairage pendent via un pontage réglable sur la structure porteuse. Ce afin d’éviter l’affaissement des dalles. Tous les modules d’éclairage sont montées </w:t>
      </w:r>
      <w:r w:rsidRPr="00CF408A">
        <w:rPr>
          <w:rFonts w:ascii="DINOT-Regular" w:hAnsi="DINOT-Regular"/>
          <w:caps/>
          <w:color w:val="000000"/>
          <w:sz w:val="20"/>
          <w:rtl/>
          <w:lang w:eastAsia="nl-BE" w:bidi="ar-YE"/>
        </w:rPr>
        <w:t>«</w:t>
      </w:r>
      <w:r w:rsidRPr="00CF408A">
        <w:rPr>
          <w:rFonts w:ascii="DINOT-Regular" w:hAnsi="DINOT-Regular" w:cs="DINOT-Regular"/>
          <w:color w:val="000000"/>
          <w:sz w:val="20"/>
          <w:lang w:eastAsia="nl-BE"/>
        </w:rPr>
        <w:t>trimless</w:t>
      </w:r>
      <w:r w:rsidRPr="00CF408A">
        <w:rPr>
          <w:rFonts w:ascii="DINOT-Regular" w:hAnsi="DINOT-Regular"/>
          <w:caps/>
          <w:color w:val="000000"/>
          <w:sz w:val="20"/>
          <w:rtl/>
          <w:lang w:eastAsia="nl-BE" w:bidi="ar-YE"/>
        </w:rPr>
        <w:t>»</w:t>
      </w:r>
      <w:r w:rsidRPr="00CF408A">
        <w:rPr>
          <w:rFonts w:ascii="DINOT-Regular" w:hAnsi="DINOT-Regular" w:cs="DINOT-Regular"/>
          <w:color w:val="000000"/>
          <w:sz w:val="20"/>
          <w:lang w:eastAsia="nl-BE"/>
        </w:rPr>
        <w:t xml:space="preserve"> dans le plafond.</w:t>
      </w:r>
    </w:p>
    <w:p w14:paraId="2458676D" w14:textId="77777777" w:rsidR="0063599F" w:rsidRPr="00CF408A" w:rsidRDefault="0063599F" w:rsidP="0084178B">
      <w:pPr>
        <w:autoSpaceDE w:val="0"/>
        <w:autoSpaceDN w:val="0"/>
        <w:adjustRightInd w:val="0"/>
        <w:textAlignment w:val="center"/>
        <w:rPr>
          <w:rFonts w:ascii="DINOT-Bold" w:hAnsi="DINOT-Bold" w:cs="DINOT-Bold"/>
          <w:b/>
          <w:bCs/>
          <w:color w:val="000000"/>
          <w:sz w:val="22"/>
          <w:szCs w:val="22"/>
          <w:lang w:eastAsia="nl-BE"/>
        </w:rPr>
      </w:pPr>
    </w:p>
    <w:p w14:paraId="5211D535" w14:textId="670D8B94" w:rsidR="00B36813" w:rsidRPr="00CF408A"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Bold"/>
          <w:b/>
          <w:bCs/>
          <w:color w:val="000000"/>
          <w:szCs w:val="24"/>
          <w:lang w:eastAsia="nl-BE"/>
        </w:rPr>
        <w:t>IX Dalle de ventilation</w:t>
      </w:r>
      <w:r w:rsidR="00712EEB" w:rsidRPr="00CF408A">
        <w:rPr>
          <w:rFonts w:ascii="DINOT-Bold" w:hAnsi="DINOT-Bold" w:cs="DINOT-Bold"/>
          <w:b/>
          <w:bCs/>
          <w:color w:val="000000"/>
          <w:sz w:val="22"/>
          <w:szCs w:val="22"/>
          <w:lang w:eastAsia="nl-BE"/>
        </w:rPr>
        <w:br/>
      </w:r>
      <w:r w:rsidRPr="00CF408A">
        <w:rPr>
          <w:rFonts w:ascii="DINOT-Regular" w:hAnsi="DINOT-Regular" w:cs="DINOT-Regular"/>
          <w:color w:val="000000"/>
          <w:sz w:val="20"/>
          <w:lang w:eastAsia="nl-BE"/>
        </w:rPr>
        <w:t xml:space="preserve">Ceilux peut vous offrir </w:t>
      </w:r>
      <w:r w:rsidR="00EB5171" w:rsidRPr="00CF408A">
        <w:rPr>
          <w:rFonts w:ascii="DINOT-Regular" w:hAnsi="DINOT-Regular" w:cs="DINOT-Regular"/>
          <w:color w:val="000000"/>
          <w:sz w:val="20"/>
          <w:lang w:eastAsia="nl-BE"/>
        </w:rPr>
        <w:t>3</w:t>
      </w:r>
      <w:r w:rsidRPr="00CF408A">
        <w:rPr>
          <w:rFonts w:ascii="DINOT-Regular" w:hAnsi="DINOT-Regular" w:cs="DINOT-Regular"/>
          <w:color w:val="000000"/>
          <w:sz w:val="20"/>
          <w:lang w:eastAsia="nl-BE"/>
        </w:rPr>
        <w:t xml:space="preserve"> types </w:t>
      </w:r>
      <w:r w:rsidR="00900FC0" w:rsidRPr="00CF408A">
        <w:rPr>
          <w:rFonts w:ascii="DINOT-Regular" w:hAnsi="DINOT-Regular" w:cs="DINOT-Regular"/>
          <w:color w:val="000000"/>
          <w:sz w:val="20"/>
          <w:lang w:eastAsia="nl-BE"/>
        </w:rPr>
        <w:t>différents</w:t>
      </w:r>
      <w:r w:rsidRPr="00CF408A">
        <w:rPr>
          <w:rFonts w:ascii="DINOT-Regular" w:hAnsi="DINOT-Regular" w:cs="DINOT-Regular"/>
          <w:color w:val="000000"/>
          <w:sz w:val="20"/>
          <w:lang w:eastAsia="nl-BE"/>
        </w:rPr>
        <w:t xml:space="preserve"> de diffuseur tourbillon.</w:t>
      </w:r>
      <w:r w:rsidRPr="00CF408A">
        <w:rPr>
          <w:rFonts w:ascii="DINOT-Regular" w:hAnsi="DINOT-Regular" w:cs="DINOT-Regular"/>
          <w:color w:val="000000"/>
          <w:sz w:val="20"/>
          <w:lang w:eastAsia="nl-BE"/>
        </w:rPr>
        <w:br/>
      </w:r>
      <w:r w:rsidRPr="00CF408A">
        <w:rPr>
          <w:rFonts w:ascii="DINOT-Regular" w:hAnsi="DINOT-Regular" w:cs="DINOT-Bold"/>
          <w:b/>
          <w:bCs/>
          <w:color w:val="000000"/>
          <w:sz w:val="20"/>
          <w:lang w:eastAsia="nl-BE"/>
        </w:rPr>
        <w:t>Ventilo</w:t>
      </w:r>
      <w:r w:rsidRPr="00CF408A">
        <w:rPr>
          <w:rFonts w:ascii="DINOT-Regular" w:hAnsi="DINOT-Regular" w:cs="DINOT-Regular"/>
          <w:color w:val="000000"/>
          <w:sz w:val="20"/>
          <w:lang w:eastAsia="nl-BE"/>
        </w:rPr>
        <w:br/>
        <w:t xml:space="preserve">Le ventilo vous donne la </w:t>
      </w:r>
      <w:r w:rsidR="00653335" w:rsidRPr="00CF408A">
        <w:rPr>
          <w:rFonts w:ascii="DINOT-Regular" w:hAnsi="DINOT-Regular" w:cs="DINOT-Regular"/>
          <w:color w:val="000000"/>
          <w:sz w:val="20"/>
          <w:lang w:eastAsia="nl-BE"/>
        </w:rPr>
        <w:t>possibilité</w:t>
      </w:r>
      <w:r w:rsidRPr="00CF408A">
        <w:rPr>
          <w:rFonts w:ascii="DINOT-Regular" w:hAnsi="DINOT-Regular" w:cs="DINOT-Regular"/>
          <w:color w:val="000000"/>
          <w:sz w:val="20"/>
          <w:lang w:eastAsia="nl-BE"/>
        </w:rPr>
        <w:t xml:space="preserve"> de réglage par 12 ou 24 déflecteurs en forme de cercle.</w:t>
      </w:r>
      <w:r w:rsidRPr="00CF408A">
        <w:rPr>
          <w:rFonts w:ascii="DINOT-Regular" w:hAnsi="DINOT-Regular" w:cs="DINOT-Regular"/>
          <w:color w:val="000000"/>
          <w:sz w:val="20"/>
          <w:lang w:eastAsia="nl-BE"/>
        </w:rPr>
        <w:br/>
        <w:t>En option nous pouvons vous fournir un pl</w:t>
      </w:r>
      <w:r w:rsidR="00AF67E7" w:rsidRPr="00CF408A">
        <w:rPr>
          <w:rFonts w:ascii="DINOT-Regular" w:hAnsi="DINOT-Regular" w:cs="DINOT-Regular"/>
          <w:color w:val="000000"/>
          <w:sz w:val="20"/>
          <w:lang w:eastAsia="nl-BE"/>
        </w:rPr>
        <w:t>e</w:t>
      </w:r>
      <w:r w:rsidRPr="00CF408A">
        <w:rPr>
          <w:rFonts w:ascii="DINOT-Regular" w:hAnsi="DINOT-Regular" w:cs="DINOT-Regular"/>
          <w:color w:val="000000"/>
          <w:sz w:val="20"/>
          <w:lang w:eastAsia="nl-BE"/>
        </w:rPr>
        <w:t xml:space="preserve">num. Le plenum peut vous </w:t>
      </w:r>
      <w:r w:rsidRPr="00CF408A">
        <w:rPr>
          <w:rFonts w:ascii="DINOT-Regular" w:hAnsi="DINOT-Regular" w:cs="DINOT-Regular"/>
          <w:color w:val="000000"/>
          <w:sz w:val="20"/>
          <w:lang w:eastAsia="nl-BE" w:bidi="ar-YE"/>
        </w:rPr>
        <w:t>être</w:t>
      </w:r>
      <w:r w:rsidRPr="00CF408A">
        <w:rPr>
          <w:rFonts w:ascii="DINOT-Regular" w:hAnsi="DINOT-Regular" w:cs="DINOT-Regular"/>
          <w:color w:val="000000"/>
          <w:sz w:val="20"/>
          <w:lang w:eastAsia="nl-BE"/>
        </w:rPr>
        <w:t xml:space="preserve"> fourni avec</w:t>
      </w:r>
      <w:r w:rsidR="00DA7FA2" w:rsidRPr="00CF408A">
        <w:rPr>
          <w:rFonts w:ascii="DINOT-Regular" w:hAnsi="DINOT-Regular" w:cs="DINOT-Regular"/>
          <w:color w:val="000000"/>
          <w:sz w:val="20"/>
          <w:lang w:eastAsia="nl-BE"/>
        </w:rPr>
        <w:t xml:space="preserve"> une </w:t>
      </w:r>
      <w:r w:rsidR="00653335" w:rsidRPr="00CF408A">
        <w:rPr>
          <w:rFonts w:ascii="DINOT-Regular" w:hAnsi="DINOT-Regular" w:cs="DINOT-Regular"/>
          <w:color w:val="000000"/>
          <w:sz w:val="20"/>
          <w:lang w:eastAsia="nl-BE"/>
        </w:rPr>
        <w:t>connexion</w:t>
      </w:r>
      <w:r w:rsidR="00DA7FA2" w:rsidRPr="00CF408A">
        <w:rPr>
          <w:rFonts w:ascii="DINOT-Regular" w:hAnsi="DINOT-Regular" w:cs="DINOT-Regular"/>
          <w:color w:val="000000"/>
          <w:sz w:val="20"/>
          <w:lang w:eastAsia="nl-BE"/>
        </w:rPr>
        <w:t xml:space="preserve"> latérale de 160 </w:t>
      </w:r>
      <w:r w:rsidRPr="00CF408A">
        <w:rPr>
          <w:rFonts w:ascii="DINOT-Regular" w:hAnsi="DINOT-Regular" w:cs="DINOT-Regular"/>
          <w:color w:val="000000"/>
          <w:sz w:val="20"/>
          <w:lang w:eastAsia="nl-BE"/>
        </w:rPr>
        <w:t>ou 200mm.</w:t>
      </w:r>
      <w:r w:rsidR="00B936EC" w:rsidRPr="00CF408A">
        <w:rPr>
          <w:rFonts w:ascii="DINOT-Bold" w:hAnsi="DINOT-Bold" w:cs="DINOT-Bold"/>
          <w:b/>
          <w:bCs/>
          <w:color w:val="000000"/>
          <w:sz w:val="22"/>
          <w:szCs w:val="22"/>
          <w:lang w:eastAsia="nl-BE"/>
        </w:rPr>
        <w:br/>
      </w:r>
      <w:r w:rsidRPr="00CF408A">
        <w:rPr>
          <w:rFonts w:ascii="DINOT-Regular" w:hAnsi="DINOT-Regular" w:cs="DINOT-Bold"/>
          <w:b/>
          <w:bCs/>
          <w:color w:val="000000"/>
          <w:sz w:val="20"/>
          <w:lang w:eastAsia="nl-BE"/>
        </w:rPr>
        <w:t>Nozzle</w:t>
      </w:r>
      <w:r w:rsidRPr="00CF408A">
        <w:rPr>
          <w:rFonts w:ascii="DINOT-Regular" w:hAnsi="DINOT-Regular" w:cs="DINOT-Regular"/>
          <w:color w:val="000000"/>
          <w:sz w:val="20"/>
          <w:lang w:eastAsia="nl-BE"/>
        </w:rPr>
        <w:br/>
        <w:t xml:space="preserve">La grille Nozzle est disponible avec 36 ou 40 diffuseurs </w:t>
      </w:r>
      <w:r w:rsidR="00CF408A" w:rsidRPr="00CF408A">
        <w:rPr>
          <w:rFonts w:ascii="DINOT-Regular" w:hAnsi="DINOT-Regular" w:cs="DINOT-Regular"/>
          <w:color w:val="000000"/>
          <w:sz w:val="20"/>
          <w:lang w:eastAsia="nl-BE"/>
        </w:rPr>
        <w:t>réglable</w:t>
      </w:r>
      <w:r w:rsidRPr="00CF408A">
        <w:rPr>
          <w:rFonts w:ascii="DINOT-Regular" w:hAnsi="DINOT-Regular" w:cs="DINOT-Regular"/>
          <w:color w:val="000000"/>
          <w:sz w:val="20"/>
          <w:lang w:eastAsia="nl-BE"/>
        </w:rPr>
        <w:t xml:space="preserve"> et peut aussi </w:t>
      </w:r>
      <w:r w:rsidRPr="00CF408A">
        <w:rPr>
          <w:rFonts w:ascii="DINOT-Regular" w:hAnsi="DINOT-Regular" w:cs="DINOT-Regular"/>
          <w:color w:val="000000"/>
          <w:sz w:val="20"/>
          <w:lang w:eastAsia="nl-BE" w:bidi="ar-YE"/>
        </w:rPr>
        <w:t>être</w:t>
      </w:r>
      <w:r w:rsidRPr="00CF408A">
        <w:rPr>
          <w:rFonts w:ascii="DINOT-Regular" w:hAnsi="DINOT-Regular" w:cs="DINOT-Regular"/>
          <w:color w:val="000000"/>
          <w:sz w:val="20"/>
          <w:lang w:eastAsia="nl-BE"/>
        </w:rPr>
        <w:t xml:space="preserve"> livrée avec le plenum pourvu d’une </w:t>
      </w:r>
      <w:r w:rsidR="00653335" w:rsidRPr="00CF408A">
        <w:rPr>
          <w:rFonts w:ascii="DINOT-Regular" w:hAnsi="DINOT-Regular" w:cs="DINOT-Regular"/>
          <w:color w:val="000000"/>
          <w:sz w:val="20"/>
          <w:lang w:eastAsia="nl-BE"/>
        </w:rPr>
        <w:t>connexion</w:t>
      </w:r>
      <w:r w:rsidRPr="00CF408A">
        <w:rPr>
          <w:rFonts w:ascii="DINOT-Regular" w:hAnsi="DINOT-Regular" w:cs="DINOT-Regular"/>
          <w:color w:val="000000"/>
          <w:sz w:val="20"/>
          <w:lang w:eastAsia="nl-BE"/>
        </w:rPr>
        <w:t xml:space="preserve"> latérale de 160 ou 200mm.</w:t>
      </w:r>
    </w:p>
    <w:p w14:paraId="0FF24779" w14:textId="1CABA8C5" w:rsidR="00900FC0" w:rsidRPr="00653335" w:rsidRDefault="00900FC0" w:rsidP="0084178B">
      <w:pPr>
        <w:autoSpaceDE w:val="0"/>
        <w:autoSpaceDN w:val="0"/>
        <w:adjustRightInd w:val="0"/>
        <w:textAlignment w:val="center"/>
        <w:rPr>
          <w:rFonts w:ascii="DINOT-Regular" w:hAnsi="DINOT-Regular" w:cs="DINOT-Bold"/>
          <w:color w:val="000000"/>
          <w:sz w:val="20"/>
          <w:lang w:eastAsia="nl-BE"/>
        </w:rPr>
      </w:pPr>
      <w:r w:rsidRPr="00653335">
        <w:rPr>
          <w:rFonts w:ascii="DINOT-Regular" w:hAnsi="DINOT-Regular" w:cs="DINOT-Bold"/>
          <w:b/>
          <w:bCs/>
          <w:color w:val="000000"/>
          <w:sz w:val="20"/>
          <w:lang w:eastAsia="nl-BE"/>
        </w:rPr>
        <w:t>Halo</w:t>
      </w:r>
      <w:r w:rsidRPr="00653335">
        <w:rPr>
          <w:rFonts w:ascii="DINOT-Regular" w:hAnsi="DINOT-Regular" w:cs="DINOT-Bold"/>
          <w:color w:val="000000"/>
          <w:sz w:val="20"/>
          <w:lang w:eastAsia="nl-BE"/>
        </w:rPr>
        <w:br/>
        <w:t>Le Halo est équipé d’un diffuseur circulaire central réglable au design épuré et minimaliste, intégré dans une dalle de plafond. Le Halo est disponible avec un raccordement pour des conduits d’air d’un diamètre de 160 ou 200 mm.</w:t>
      </w:r>
      <w:r w:rsidRPr="00653335">
        <w:rPr>
          <w:rFonts w:ascii="DINOT-Regular" w:hAnsi="DINOT-Regular" w:cs="DINOT-Bold"/>
          <w:color w:val="000000"/>
          <w:sz w:val="20"/>
          <w:lang w:eastAsia="nl-BE"/>
        </w:rPr>
        <w:br/>
        <w:t>En option, un clapet de réglage peut être monté.</w:t>
      </w:r>
    </w:p>
    <w:p w14:paraId="5211D536" w14:textId="4DC03993" w:rsidR="00B36813" w:rsidRPr="00CF408A" w:rsidRDefault="000D00E7"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Regular"/>
          <w:color w:val="000000"/>
          <w:sz w:val="20"/>
          <w:lang w:eastAsia="nl-BE"/>
        </w:rPr>
        <w:t>N’</w:t>
      </w:r>
      <w:r w:rsidR="00653335" w:rsidRPr="00CF408A">
        <w:rPr>
          <w:rFonts w:ascii="DINOT-Regular" w:hAnsi="DINOT-Regular" w:cs="DINOT-Regular"/>
          <w:color w:val="000000"/>
          <w:sz w:val="20"/>
          <w:lang w:eastAsia="nl-BE"/>
        </w:rPr>
        <w:t>hésitez</w:t>
      </w:r>
      <w:r w:rsidR="00B36813" w:rsidRPr="00CF408A">
        <w:rPr>
          <w:rFonts w:ascii="DINOT-Regular" w:hAnsi="DINOT-Regular" w:cs="DINOT-Regular"/>
          <w:color w:val="000000"/>
          <w:sz w:val="20"/>
          <w:lang w:eastAsia="nl-BE"/>
        </w:rPr>
        <w:t xml:space="preserve"> pas à nous contacter si vous </w:t>
      </w:r>
      <w:r w:rsidR="002D1C27" w:rsidRPr="00CF408A">
        <w:rPr>
          <w:rFonts w:ascii="DINOT-Regular" w:hAnsi="DINOT-Regular" w:cs="DINOT-Regular"/>
          <w:color w:val="000000"/>
          <w:sz w:val="20"/>
          <w:lang w:eastAsia="nl-BE"/>
        </w:rPr>
        <w:t>souhaitez</w:t>
      </w:r>
      <w:r w:rsidR="00B36813" w:rsidRPr="00CF408A">
        <w:rPr>
          <w:rFonts w:ascii="DINOT-Regular" w:hAnsi="DINOT-Regular" w:cs="DINOT-Regular"/>
          <w:color w:val="000000"/>
          <w:sz w:val="20"/>
          <w:lang w:eastAsia="nl-BE"/>
        </w:rPr>
        <w:t xml:space="preserve"> de plus </w:t>
      </w:r>
      <w:r w:rsidRPr="00CF408A">
        <w:rPr>
          <w:rFonts w:ascii="DINOT-Regular" w:hAnsi="DINOT-Regular" w:cs="DINOT-Regular"/>
          <w:color w:val="000000"/>
          <w:sz w:val="20"/>
          <w:lang w:eastAsia="nl-BE"/>
        </w:rPr>
        <w:t>a</w:t>
      </w:r>
      <w:r w:rsidR="00B36813" w:rsidRPr="00CF408A">
        <w:rPr>
          <w:rFonts w:ascii="DINOT-Regular" w:hAnsi="DINOT-Regular" w:cs="DINOT-Regular"/>
          <w:color w:val="000000"/>
          <w:sz w:val="20"/>
          <w:lang w:eastAsia="nl-BE"/>
        </w:rPr>
        <w:t>mples informations</w:t>
      </w:r>
    </w:p>
    <w:p w14:paraId="2FBD81FC" w14:textId="36F61BAD" w:rsidR="0084178B" w:rsidRPr="00CF408A" w:rsidRDefault="0084178B">
      <w:pPr>
        <w:rPr>
          <w:rFonts w:ascii="DINOT-Regular" w:hAnsi="DINOT-Regular" w:cs="DINOT-Bold"/>
          <w:b/>
          <w:bCs/>
          <w:color w:val="000000"/>
          <w:szCs w:val="24"/>
          <w:lang w:eastAsia="nl-BE"/>
        </w:rPr>
      </w:pPr>
    </w:p>
    <w:p w14:paraId="5211D537" w14:textId="3244D6CA" w:rsidR="00B36813" w:rsidRPr="00CF408A" w:rsidRDefault="00B36813" w:rsidP="0084178B">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Bold"/>
          <w:b/>
          <w:bCs/>
          <w:color w:val="000000"/>
          <w:szCs w:val="24"/>
          <w:lang w:eastAsia="nl-BE"/>
        </w:rPr>
        <w:t>X Installation</w:t>
      </w:r>
      <w:r w:rsidR="00B936EC" w:rsidRPr="00CF408A">
        <w:rPr>
          <w:rFonts w:ascii="DINOT-Bold" w:hAnsi="DINOT-Bold" w:cs="DINOT-Bold"/>
          <w:b/>
          <w:bCs/>
          <w:color w:val="000000"/>
          <w:sz w:val="22"/>
          <w:szCs w:val="22"/>
          <w:lang w:eastAsia="nl-BE"/>
        </w:rPr>
        <w:br/>
      </w:r>
      <w:r w:rsidRPr="00CF408A">
        <w:rPr>
          <w:rFonts w:ascii="DINOT-Regular" w:hAnsi="DINOT-Regular" w:cs="DINOT-Regular"/>
          <w:color w:val="000000"/>
          <w:sz w:val="20"/>
          <w:lang w:eastAsia="nl-BE"/>
        </w:rPr>
        <w:t xml:space="preserve">Le plafond doit </w:t>
      </w:r>
      <w:r w:rsidRPr="00CF408A">
        <w:rPr>
          <w:rFonts w:ascii="DINOT-Regular" w:hAnsi="DINOT-Regular" w:cs="DINOT-Regular"/>
          <w:color w:val="000000"/>
          <w:sz w:val="20"/>
          <w:lang w:eastAsia="nl-BE" w:bidi="ar-YE"/>
        </w:rPr>
        <w:t>être</w:t>
      </w:r>
      <w:r w:rsidRPr="00CF408A">
        <w:rPr>
          <w:rFonts w:ascii="DINOT-Regular" w:hAnsi="DINOT-Regular" w:cs="DINOT-Regular"/>
          <w:color w:val="000000"/>
          <w:sz w:val="20"/>
          <w:lang w:eastAsia="nl-BE"/>
        </w:rPr>
        <w:t xml:space="preserve"> installé en conformité avec DIN 18168. L’ acheteur et/ou l’installateur doit veiller à ce que les produits Ceilux soient posés et fixés selon les règles de l’art et conformément aux instructions et aux recommandations du vendeur telles qu’elles ressortent notamment du cahier des charges. Ce cahier des charges est sensé connu ou est fourni à la première demande. Si des exigences spécificiques sont définies en matière de fixation, de résistance au feu, etc... le vendeur/l’installateur est tenu de demander un conseil technique préalablement et par </w:t>
      </w:r>
      <w:r w:rsidRPr="00CF408A">
        <w:rPr>
          <w:rFonts w:ascii="DINOT-Regular" w:hAnsi="DINOT-Regular" w:cs="DINOT-Regular"/>
          <w:color w:val="000000"/>
          <w:sz w:val="20"/>
          <w:lang w:eastAsia="nl-BE" w:bidi="ar-YE"/>
        </w:rPr>
        <w:t>écrit</w:t>
      </w:r>
      <w:r w:rsidRPr="00CF408A">
        <w:rPr>
          <w:rFonts w:ascii="DINOT-Regular" w:hAnsi="DINOT-Regular" w:cs="DINOT-Regular"/>
          <w:color w:val="000000"/>
          <w:sz w:val="20"/>
          <w:lang w:eastAsia="nl-BE"/>
        </w:rPr>
        <w:t xml:space="preserve"> à Ceilux, à défaut duquel Ceilux est dégagée de toute responsabilité </w:t>
      </w:r>
      <w:r w:rsidRPr="00CF408A">
        <w:rPr>
          <w:rFonts w:ascii="DINOT-Regular" w:hAnsi="DINOT-Regular" w:cs="DINOT-Regular"/>
          <w:color w:val="000000"/>
          <w:sz w:val="20"/>
          <w:lang w:eastAsia="nl-BE" w:bidi="ar-YE"/>
        </w:rPr>
        <w:t>éventuelle</w:t>
      </w:r>
      <w:r w:rsidRPr="00CF408A">
        <w:rPr>
          <w:rFonts w:ascii="DINOT-Regular" w:hAnsi="DINOT-Regular" w:cs="DINOT-Regular"/>
          <w:color w:val="000000"/>
          <w:sz w:val="20"/>
          <w:lang w:eastAsia="nl-BE"/>
        </w:rPr>
        <w:t>.</w:t>
      </w:r>
    </w:p>
    <w:p w14:paraId="5211D538" w14:textId="77777777" w:rsidR="007D59CB" w:rsidRPr="00B36813" w:rsidRDefault="007D59CB" w:rsidP="0084178B"/>
    <w:sectPr w:rsidR="007D59CB" w:rsidRPr="00B36813" w:rsidSect="00AB09B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24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5684" w14:textId="77777777" w:rsidR="004D7B5C" w:rsidRPr="00CF408A" w:rsidRDefault="004D7B5C" w:rsidP="00B936EC">
      <w:r w:rsidRPr="00CF408A">
        <w:separator/>
      </w:r>
    </w:p>
  </w:endnote>
  <w:endnote w:type="continuationSeparator" w:id="0">
    <w:p w14:paraId="2427FAE0" w14:textId="77777777" w:rsidR="004D7B5C" w:rsidRPr="00CF408A" w:rsidRDefault="004D7B5C" w:rsidP="00B936EC">
      <w:r w:rsidRPr="00CF40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DINOT-Bold">
    <w:charset w:val="00"/>
    <w:family w:val="modern"/>
    <w:notTrueType/>
    <w:pitch w:val="variable"/>
    <w:sig w:usb0="800000AF" w:usb1="4000206A" w:usb2="00000000" w:usb3="00000000" w:csb0="00000001" w:csb1="00000000"/>
  </w:font>
  <w:font w:name="DINOT-Regular">
    <w:altName w:val="Calibri"/>
    <w:charset w:val="00"/>
    <w:family w:val="modern"/>
    <w:notTrueType/>
    <w:pitch w:val="variable"/>
    <w:sig w:usb0="800000AF" w:usb1="4000206A" w:usb2="00000000" w:usb3="00000000" w:csb0="0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DC51" w14:textId="77777777" w:rsidR="00B42E67" w:rsidRDefault="00B42E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352" w14:textId="26F69A10" w:rsidR="00AB09BE" w:rsidRDefault="00AB09BE" w:rsidP="00AB09BE">
    <w:pPr>
      <w:pStyle w:val="Voettekst"/>
      <w:rPr>
        <w:rFonts w:ascii="DINOT-Regular" w:hAnsi="DINOT-Regular"/>
        <w:sz w:val="18"/>
        <w:szCs w:val="18"/>
        <w:lang w:val="nl-NL"/>
      </w:rPr>
    </w:pPr>
    <w:r>
      <w:rPr>
        <w:rFonts w:ascii="DINOT-Regular" w:hAnsi="DINOT-Regular"/>
        <w:sz w:val="18"/>
        <w:szCs w:val="18"/>
        <w:lang w:val="nl-NL"/>
      </w:rPr>
      <w:t>……………………………………………………………………………………………………………………………………………………………………</w:t>
    </w:r>
    <w:r w:rsidR="000967DF">
      <w:rPr>
        <w:rFonts w:ascii="DINOT-Regular" w:hAnsi="DINOT-Regular"/>
        <w:sz w:val="18"/>
        <w:szCs w:val="18"/>
        <w:lang w:val="nl-NL"/>
      </w:rPr>
      <w:t>…………………..</w:t>
    </w:r>
    <w:r>
      <w:rPr>
        <w:rFonts w:ascii="DINOT-Regular" w:hAnsi="DINOT-Regular"/>
        <w:sz w:val="18"/>
        <w:szCs w:val="18"/>
        <w:lang w:val="nl-NL"/>
      </w:rPr>
      <w:t>…………………</w:t>
    </w:r>
  </w:p>
  <w:p w14:paraId="4AF07755" w14:textId="1A83F28B" w:rsidR="00AB09BE" w:rsidRPr="00934A1D" w:rsidRDefault="00AB09BE" w:rsidP="0099197C">
    <w:pPr>
      <w:pStyle w:val="Voettekst"/>
      <w:jc w:val="center"/>
      <w:rPr>
        <w:rFonts w:ascii="DINOT-Regular" w:hAnsi="DINOT-Regular"/>
        <w:sz w:val="18"/>
        <w:szCs w:val="18"/>
      </w:rPr>
    </w:pPr>
    <w:r w:rsidRPr="009B516D">
      <w:rPr>
        <w:rFonts w:ascii="DINOT-Regular" w:hAnsi="DINOT-Regular"/>
        <w:sz w:val="18"/>
        <w:szCs w:val="18"/>
        <w:lang w:val="nl-NL"/>
      </w:rPr>
      <w:t>CEILUX NV</w:t>
    </w:r>
    <w:r w:rsidR="00934A1D">
      <w:rPr>
        <w:rFonts w:ascii="DINOT-Regular" w:hAnsi="DINOT-Regular"/>
        <w:sz w:val="18"/>
        <w:szCs w:val="18"/>
        <w:lang w:val="nl-NL"/>
      </w:rPr>
      <w:t xml:space="preserve"> </w:t>
    </w:r>
    <w:r w:rsidRPr="009B516D">
      <w:rPr>
        <w:rFonts w:ascii="DINOT-Regular" w:hAnsi="DINOT-Regular"/>
        <w:sz w:val="18"/>
        <w:szCs w:val="18"/>
        <w:lang w:val="nl-NL"/>
      </w:rPr>
      <w:t xml:space="preserve"> </w:t>
    </w:r>
    <w:r w:rsidR="00934A1D">
      <w:rPr>
        <w:rFonts w:ascii="DINOT-Regular" w:hAnsi="DINOT-Regular"/>
        <w:sz w:val="18"/>
        <w:szCs w:val="18"/>
        <w:lang w:val="nl-NL"/>
      </w:rPr>
      <w:t xml:space="preserve"> </w:t>
    </w:r>
    <w:r w:rsidRPr="009B516D">
      <w:rPr>
        <w:rFonts w:ascii="DINOT-Regular" w:hAnsi="DINOT-Regular"/>
        <w:sz w:val="18"/>
        <w:szCs w:val="18"/>
        <w:lang w:val="nl-NL"/>
      </w:rPr>
      <w:t>.</w:t>
    </w:r>
    <w:r w:rsidR="00934A1D">
      <w:rPr>
        <w:rFonts w:ascii="DINOT-Regular" w:hAnsi="DINOT-Regular"/>
        <w:sz w:val="18"/>
        <w:szCs w:val="18"/>
        <w:lang w:val="nl-NL"/>
      </w:rPr>
      <w:t xml:space="preserve">  </w:t>
    </w:r>
    <w:r w:rsidRPr="009B516D">
      <w:rPr>
        <w:rFonts w:ascii="DINOT-Regular" w:hAnsi="DINOT-Regular"/>
        <w:sz w:val="18"/>
        <w:szCs w:val="18"/>
        <w:lang w:val="nl-NL"/>
      </w:rPr>
      <w:t xml:space="preserve"> IP DE BRUWAAN 28</w:t>
    </w:r>
    <w:r w:rsidR="00934A1D">
      <w:rPr>
        <w:rFonts w:ascii="DINOT-Regular" w:hAnsi="DINOT-Regular"/>
        <w:sz w:val="18"/>
        <w:szCs w:val="18"/>
        <w:lang w:val="nl-NL"/>
      </w:rPr>
      <w:t xml:space="preserve">  </w:t>
    </w:r>
    <w:r w:rsidRPr="009B516D">
      <w:rPr>
        <w:rFonts w:ascii="DINOT-Regular" w:hAnsi="DINOT-Regular"/>
        <w:sz w:val="18"/>
        <w:szCs w:val="18"/>
        <w:lang w:val="nl-NL"/>
      </w:rPr>
      <w:t xml:space="preserve"> .</w:t>
    </w:r>
    <w:r w:rsidR="00934A1D">
      <w:rPr>
        <w:rFonts w:ascii="DINOT-Regular" w:hAnsi="DINOT-Regular"/>
        <w:sz w:val="18"/>
        <w:szCs w:val="18"/>
        <w:lang w:val="nl-NL"/>
      </w:rPr>
      <w:t xml:space="preserve"> </w:t>
    </w:r>
    <w:r w:rsidRPr="009B516D">
      <w:rPr>
        <w:rFonts w:ascii="DINOT-Regular" w:hAnsi="DINOT-Regular"/>
        <w:sz w:val="18"/>
        <w:szCs w:val="18"/>
        <w:lang w:val="nl-NL"/>
      </w:rPr>
      <w:t xml:space="preserve"> </w:t>
    </w:r>
    <w:r w:rsidR="00934A1D">
      <w:rPr>
        <w:rFonts w:ascii="DINOT-Regular" w:hAnsi="DINOT-Regular"/>
        <w:sz w:val="18"/>
        <w:szCs w:val="18"/>
        <w:lang w:val="nl-NL"/>
      </w:rPr>
      <w:t xml:space="preserve"> </w:t>
    </w:r>
    <w:r w:rsidRPr="009B516D">
      <w:rPr>
        <w:rFonts w:ascii="DINOT-Regular" w:hAnsi="DINOT-Regular"/>
        <w:sz w:val="18"/>
        <w:szCs w:val="18"/>
        <w:lang w:val="nl-NL"/>
      </w:rPr>
      <w:t xml:space="preserve">9700 OUDENAARDE </w:t>
    </w:r>
    <w:r w:rsidR="00934A1D">
      <w:rPr>
        <w:rFonts w:ascii="DINOT-Regular" w:hAnsi="DINOT-Regular"/>
        <w:sz w:val="18"/>
        <w:szCs w:val="18"/>
        <w:lang w:val="nl-NL"/>
      </w:rPr>
      <w:t xml:space="preserve">  </w:t>
    </w:r>
    <w:r w:rsidRPr="009B516D">
      <w:rPr>
        <w:rFonts w:ascii="DINOT-Regular" w:hAnsi="DINOT-Regular"/>
        <w:sz w:val="18"/>
        <w:szCs w:val="18"/>
        <w:lang w:val="nl-NL"/>
      </w:rPr>
      <w:t xml:space="preserve">. </w:t>
    </w:r>
    <w:r w:rsidR="00934A1D">
      <w:rPr>
        <w:rFonts w:ascii="DINOT-Regular" w:hAnsi="DINOT-Regular"/>
        <w:sz w:val="18"/>
        <w:szCs w:val="18"/>
        <w:lang w:val="nl-NL"/>
      </w:rPr>
      <w:t xml:space="preserve">  </w:t>
    </w:r>
    <w:r w:rsidRPr="009E13B2">
      <w:rPr>
        <w:rFonts w:ascii="DINOT-Regular" w:hAnsi="DINOT-Regular"/>
        <w:sz w:val="18"/>
        <w:szCs w:val="18"/>
        <w:lang w:val="nl-BE"/>
      </w:rPr>
      <w:t>T +32 (0)55 312 100</w:t>
    </w:r>
    <w:r w:rsidR="00934A1D" w:rsidRPr="009E13B2">
      <w:rPr>
        <w:rFonts w:ascii="DINOT-Regular" w:hAnsi="DINOT-Regular"/>
        <w:sz w:val="18"/>
        <w:szCs w:val="18"/>
        <w:lang w:val="nl-BE"/>
      </w:rPr>
      <w:t xml:space="preserve">  </w:t>
    </w:r>
    <w:r w:rsidRPr="009E13B2">
      <w:rPr>
        <w:rFonts w:ascii="DINOT-Regular" w:hAnsi="DINOT-Regular"/>
        <w:sz w:val="18"/>
        <w:szCs w:val="18"/>
        <w:lang w:val="nl-BE"/>
      </w:rPr>
      <w:t xml:space="preserve"> .</w:t>
    </w:r>
    <w:r w:rsidR="00934A1D" w:rsidRPr="009E13B2">
      <w:rPr>
        <w:rFonts w:ascii="DINOT-Regular" w:hAnsi="DINOT-Regular"/>
        <w:sz w:val="18"/>
        <w:szCs w:val="18"/>
        <w:lang w:val="nl-BE"/>
      </w:rPr>
      <w:t xml:space="preserve">  </w:t>
    </w:r>
    <w:r w:rsidRPr="009E13B2">
      <w:rPr>
        <w:rFonts w:ascii="DINOT-Regular" w:hAnsi="DINOT-Regular"/>
        <w:sz w:val="18"/>
        <w:szCs w:val="18"/>
        <w:lang w:val="nl-BE"/>
      </w:rPr>
      <w:t xml:space="preserve"> </w:t>
    </w:r>
    <w:r w:rsidR="00934A1D" w:rsidRPr="009E13B2">
      <w:rPr>
        <w:rFonts w:ascii="DINOT-Regular" w:hAnsi="DINOT-Regular"/>
        <w:sz w:val="18"/>
        <w:szCs w:val="18"/>
        <w:lang w:val="nl-BE"/>
      </w:rPr>
      <w:t xml:space="preserve">INFO@CEILUX.COM  </w:t>
    </w:r>
    <w:r w:rsidRPr="009E13B2">
      <w:rPr>
        <w:rFonts w:ascii="DINOT-Regular" w:hAnsi="DINOT-Regular"/>
        <w:sz w:val="18"/>
        <w:szCs w:val="18"/>
        <w:lang w:val="nl-BE"/>
      </w:rPr>
      <w:t xml:space="preserve"> .</w:t>
    </w:r>
    <w:r w:rsidR="00934A1D" w:rsidRPr="009E13B2">
      <w:rPr>
        <w:rFonts w:ascii="DINOT-Regular" w:hAnsi="DINOT-Regular"/>
        <w:sz w:val="18"/>
        <w:szCs w:val="18"/>
        <w:lang w:val="nl-BE"/>
      </w:rPr>
      <w:t xml:space="preserve">  </w:t>
    </w:r>
    <w:r w:rsidRPr="009E13B2">
      <w:rPr>
        <w:rFonts w:ascii="DINOT-Regular" w:hAnsi="DINOT-Regular"/>
        <w:sz w:val="18"/>
        <w:szCs w:val="18"/>
        <w:lang w:val="nl-BE"/>
      </w:rPr>
      <w:t xml:space="preserve"> </w:t>
    </w:r>
    <w:r w:rsidRPr="00934A1D">
      <w:rPr>
        <w:rFonts w:ascii="DINOT-Regular" w:hAnsi="DINOT-Regular"/>
        <w:sz w:val="18"/>
        <w:szCs w:val="18"/>
      </w:rPr>
      <w:t>WWW.CEILUX.COM</w:t>
    </w:r>
  </w:p>
  <w:p w14:paraId="434B0455" w14:textId="77777777" w:rsidR="00AB09BE" w:rsidRPr="00934A1D" w:rsidRDefault="00AB09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4F2F" w14:textId="77777777" w:rsidR="00B42E67" w:rsidRDefault="00B42E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6529" w14:textId="77777777" w:rsidR="004D7B5C" w:rsidRPr="00CF408A" w:rsidRDefault="004D7B5C" w:rsidP="00B936EC">
      <w:r w:rsidRPr="00CF408A">
        <w:separator/>
      </w:r>
    </w:p>
  </w:footnote>
  <w:footnote w:type="continuationSeparator" w:id="0">
    <w:p w14:paraId="21EC6058" w14:textId="77777777" w:rsidR="004D7B5C" w:rsidRPr="00CF408A" w:rsidRDefault="004D7B5C" w:rsidP="00B936EC">
      <w:r w:rsidRPr="00CF40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1586" w14:textId="77777777" w:rsidR="00B42E67" w:rsidRDefault="00B42E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F48A" w14:textId="628C77B9" w:rsidR="00E93264" w:rsidRPr="00CF408A" w:rsidRDefault="00E93264" w:rsidP="00B42E67">
    <w:pPr>
      <w:pStyle w:val="Koptekst"/>
      <w:tabs>
        <w:tab w:val="clear" w:pos="4536"/>
        <w:tab w:val="clear" w:pos="9072"/>
        <w:tab w:val="center" w:pos="5233"/>
      </w:tabs>
      <w:rPr>
        <w:rFonts w:ascii="DINOT-Regular" w:hAnsi="DINOT-Regular"/>
        <w:sz w:val="18"/>
        <w:szCs w:val="18"/>
      </w:rPr>
    </w:pPr>
    <w:r w:rsidRPr="00CF408A">
      <w:rPr>
        <w:rFonts w:ascii="DINOT-Regular" w:hAnsi="DINOT-Regular"/>
        <w:noProof/>
        <w:sz w:val="18"/>
        <w:szCs w:val="18"/>
      </w:rPr>
      <w:drawing>
        <wp:anchor distT="0" distB="0" distL="114300" distR="114300" simplePos="0" relativeHeight="251660288" behindDoc="1" locked="0" layoutInCell="1" allowOverlap="1" wp14:anchorId="26E0A8AF" wp14:editId="13B40C0E">
          <wp:simplePos x="0" y="0"/>
          <wp:positionH relativeFrom="column">
            <wp:posOffset>4911725</wp:posOffset>
          </wp:positionH>
          <wp:positionV relativeFrom="paragraph">
            <wp:posOffset>-147320</wp:posOffset>
          </wp:positionV>
          <wp:extent cx="1884547" cy="422702"/>
          <wp:effectExtent l="0" t="0" r="1905" b="0"/>
          <wp:wrapNone/>
          <wp:docPr id="129418539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336" t="32886" r="7346" b="33094"/>
                  <a:stretch>
                    <a:fillRect/>
                  </a:stretch>
                </pic:blipFill>
                <pic:spPr bwMode="auto">
                  <a:xfrm>
                    <a:off x="0" y="0"/>
                    <a:ext cx="1884547" cy="422702"/>
                  </a:xfrm>
                  <a:prstGeom prst="rect">
                    <a:avLst/>
                  </a:prstGeom>
                  <a:noFill/>
                  <a:ln>
                    <a:noFill/>
                  </a:ln>
                  <a:extLst>
                    <a:ext uri="{53640926-AAD7-44D8-BBD7-CCE9431645EC}">
                      <a14:shadowObscured xmlns:a14="http://schemas.microsoft.com/office/drawing/2010/main"/>
                    </a:ext>
                  </a:extLst>
                </pic:spPr>
              </pic:pic>
            </a:graphicData>
          </a:graphic>
        </wp:anchor>
      </w:drawing>
    </w:r>
    <w:r w:rsidRPr="00CF408A">
      <w:rPr>
        <w:rFonts w:ascii="DINOT-Regular" w:hAnsi="DINOT-Regular"/>
        <w:sz w:val="18"/>
        <w:szCs w:val="18"/>
      </w:rPr>
      <w:t>CAHIER DES CHARGES</w:t>
    </w:r>
    <w:r w:rsidR="00B42E67">
      <w:rPr>
        <w:rFonts w:ascii="DINOT-Regular" w:hAnsi="DINOT-Regular"/>
        <w:sz w:val="18"/>
        <w:szCs w:val="18"/>
      </w:rPr>
      <w:tab/>
    </w:r>
  </w:p>
  <w:p w14:paraId="60B73EC8" w14:textId="77777777" w:rsidR="00E93264" w:rsidRPr="00CF408A" w:rsidRDefault="00E93264" w:rsidP="00E93264">
    <w:pPr>
      <w:pStyle w:val="Koptekst"/>
      <w:spacing w:line="120" w:lineRule="auto"/>
    </w:pPr>
    <w:r w:rsidRPr="00CF408A">
      <w:t>………………………………………………………………………………………………….….</w:t>
    </w:r>
  </w:p>
  <w:p w14:paraId="5211D53D" w14:textId="2E366AB8" w:rsidR="00B936EC" w:rsidRPr="00CF408A" w:rsidRDefault="00E93264">
    <w:pPr>
      <w:pStyle w:val="Koptekst"/>
      <w:rPr>
        <w:sz w:val="28"/>
        <w:szCs w:val="28"/>
      </w:rPr>
    </w:pPr>
    <w:r w:rsidRPr="00CF408A">
      <w:rPr>
        <w:sz w:val="28"/>
        <w:szCs w:val="28"/>
      </w:rPr>
      <w:t>SYSTEME CLIP</w:t>
    </w:r>
    <w:r w:rsidR="00395F3F">
      <w:rPr>
        <w:sz w:val="28"/>
        <w:szCs w:val="28"/>
      </w:rPr>
      <w:t>-</w:t>
    </w:r>
    <w:r w:rsidRPr="00CF408A">
      <w:rPr>
        <w:sz w:val="28"/>
        <w:szCs w:val="28"/>
      </w:rPr>
      <w:t>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4E3B" w14:textId="77777777" w:rsidR="00B42E67" w:rsidRDefault="00B42E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124"/>
    <w:multiLevelType w:val="hybridMultilevel"/>
    <w:tmpl w:val="329879C0"/>
    <w:lvl w:ilvl="0" w:tplc="36548AE6">
      <w:numFmt w:val="bullet"/>
      <w:lvlText w:val="-"/>
      <w:lvlJc w:val="left"/>
      <w:pPr>
        <w:tabs>
          <w:tab w:val="num" w:pos="3180"/>
        </w:tabs>
        <w:ind w:left="3180" w:hanging="360"/>
      </w:pPr>
      <w:rPr>
        <w:rFonts w:ascii="Verdana" w:eastAsia="Verdana" w:hAnsi="Verdana" w:cs="Times New Roman" w:hint="default"/>
      </w:rPr>
    </w:lvl>
    <w:lvl w:ilvl="1" w:tplc="04130003" w:tentative="1">
      <w:start w:val="1"/>
      <w:numFmt w:val="bullet"/>
      <w:lvlText w:val="o"/>
      <w:lvlJc w:val="left"/>
      <w:pPr>
        <w:tabs>
          <w:tab w:val="num" w:pos="3900"/>
        </w:tabs>
        <w:ind w:left="3900" w:hanging="360"/>
      </w:pPr>
      <w:rPr>
        <w:rFonts w:ascii="Courier New" w:hAnsi="Courier New" w:cs="Courier New" w:hint="default"/>
      </w:rPr>
    </w:lvl>
    <w:lvl w:ilvl="2" w:tplc="04130005" w:tentative="1">
      <w:start w:val="1"/>
      <w:numFmt w:val="bullet"/>
      <w:lvlText w:val=""/>
      <w:lvlJc w:val="left"/>
      <w:pPr>
        <w:tabs>
          <w:tab w:val="num" w:pos="4620"/>
        </w:tabs>
        <w:ind w:left="4620" w:hanging="360"/>
      </w:pPr>
      <w:rPr>
        <w:rFonts w:ascii="Wingdings" w:hAnsi="Wingdings" w:hint="default"/>
      </w:rPr>
    </w:lvl>
    <w:lvl w:ilvl="3" w:tplc="04130001" w:tentative="1">
      <w:start w:val="1"/>
      <w:numFmt w:val="bullet"/>
      <w:lvlText w:val=""/>
      <w:lvlJc w:val="left"/>
      <w:pPr>
        <w:tabs>
          <w:tab w:val="num" w:pos="5340"/>
        </w:tabs>
        <w:ind w:left="5340" w:hanging="360"/>
      </w:pPr>
      <w:rPr>
        <w:rFonts w:ascii="Symbol" w:hAnsi="Symbol" w:hint="default"/>
      </w:rPr>
    </w:lvl>
    <w:lvl w:ilvl="4" w:tplc="04130003" w:tentative="1">
      <w:start w:val="1"/>
      <w:numFmt w:val="bullet"/>
      <w:lvlText w:val="o"/>
      <w:lvlJc w:val="left"/>
      <w:pPr>
        <w:tabs>
          <w:tab w:val="num" w:pos="6060"/>
        </w:tabs>
        <w:ind w:left="6060" w:hanging="360"/>
      </w:pPr>
      <w:rPr>
        <w:rFonts w:ascii="Courier New" w:hAnsi="Courier New" w:cs="Courier New" w:hint="default"/>
      </w:rPr>
    </w:lvl>
    <w:lvl w:ilvl="5" w:tplc="04130005" w:tentative="1">
      <w:start w:val="1"/>
      <w:numFmt w:val="bullet"/>
      <w:lvlText w:val=""/>
      <w:lvlJc w:val="left"/>
      <w:pPr>
        <w:tabs>
          <w:tab w:val="num" w:pos="6780"/>
        </w:tabs>
        <w:ind w:left="6780" w:hanging="360"/>
      </w:pPr>
      <w:rPr>
        <w:rFonts w:ascii="Wingdings" w:hAnsi="Wingdings" w:hint="default"/>
      </w:rPr>
    </w:lvl>
    <w:lvl w:ilvl="6" w:tplc="04130001" w:tentative="1">
      <w:start w:val="1"/>
      <w:numFmt w:val="bullet"/>
      <w:lvlText w:val=""/>
      <w:lvlJc w:val="left"/>
      <w:pPr>
        <w:tabs>
          <w:tab w:val="num" w:pos="7500"/>
        </w:tabs>
        <w:ind w:left="7500" w:hanging="360"/>
      </w:pPr>
      <w:rPr>
        <w:rFonts w:ascii="Symbol" w:hAnsi="Symbol" w:hint="default"/>
      </w:rPr>
    </w:lvl>
    <w:lvl w:ilvl="7" w:tplc="04130003" w:tentative="1">
      <w:start w:val="1"/>
      <w:numFmt w:val="bullet"/>
      <w:lvlText w:val="o"/>
      <w:lvlJc w:val="left"/>
      <w:pPr>
        <w:tabs>
          <w:tab w:val="num" w:pos="8220"/>
        </w:tabs>
        <w:ind w:left="8220" w:hanging="360"/>
      </w:pPr>
      <w:rPr>
        <w:rFonts w:ascii="Courier New" w:hAnsi="Courier New" w:cs="Courier New" w:hint="default"/>
      </w:rPr>
    </w:lvl>
    <w:lvl w:ilvl="8" w:tplc="04130005" w:tentative="1">
      <w:start w:val="1"/>
      <w:numFmt w:val="bullet"/>
      <w:lvlText w:val=""/>
      <w:lvlJc w:val="left"/>
      <w:pPr>
        <w:tabs>
          <w:tab w:val="num" w:pos="8940"/>
        </w:tabs>
        <w:ind w:left="8940" w:hanging="360"/>
      </w:pPr>
      <w:rPr>
        <w:rFonts w:ascii="Wingdings" w:hAnsi="Wingdings" w:hint="default"/>
      </w:rPr>
    </w:lvl>
  </w:abstractNum>
  <w:abstractNum w:abstractNumId="1" w15:restartNumberingAfterBreak="0">
    <w:nsid w:val="2CAC6D82"/>
    <w:multiLevelType w:val="hybridMultilevel"/>
    <w:tmpl w:val="E2240656"/>
    <w:lvl w:ilvl="0" w:tplc="08130001">
      <w:start w:val="1"/>
      <w:numFmt w:val="bullet"/>
      <w:lvlText w:val=""/>
      <w:lvlJc w:val="left"/>
      <w:pPr>
        <w:ind w:left="3900" w:hanging="360"/>
      </w:pPr>
      <w:rPr>
        <w:rFonts w:ascii="Symbol" w:hAnsi="Symbol" w:hint="default"/>
      </w:rPr>
    </w:lvl>
    <w:lvl w:ilvl="1" w:tplc="08130003" w:tentative="1">
      <w:start w:val="1"/>
      <w:numFmt w:val="bullet"/>
      <w:lvlText w:val="o"/>
      <w:lvlJc w:val="left"/>
      <w:pPr>
        <w:ind w:left="4620" w:hanging="360"/>
      </w:pPr>
      <w:rPr>
        <w:rFonts w:ascii="Courier New" w:hAnsi="Courier New" w:cs="Courier New" w:hint="default"/>
      </w:rPr>
    </w:lvl>
    <w:lvl w:ilvl="2" w:tplc="08130005" w:tentative="1">
      <w:start w:val="1"/>
      <w:numFmt w:val="bullet"/>
      <w:lvlText w:val=""/>
      <w:lvlJc w:val="left"/>
      <w:pPr>
        <w:ind w:left="5340" w:hanging="360"/>
      </w:pPr>
      <w:rPr>
        <w:rFonts w:ascii="Wingdings" w:hAnsi="Wingdings" w:hint="default"/>
      </w:rPr>
    </w:lvl>
    <w:lvl w:ilvl="3" w:tplc="08130001" w:tentative="1">
      <w:start w:val="1"/>
      <w:numFmt w:val="bullet"/>
      <w:lvlText w:val=""/>
      <w:lvlJc w:val="left"/>
      <w:pPr>
        <w:ind w:left="6060" w:hanging="360"/>
      </w:pPr>
      <w:rPr>
        <w:rFonts w:ascii="Symbol" w:hAnsi="Symbol" w:hint="default"/>
      </w:rPr>
    </w:lvl>
    <w:lvl w:ilvl="4" w:tplc="08130003" w:tentative="1">
      <w:start w:val="1"/>
      <w:numFmt w:val="bullet"/>
      <w:lvlText w:val="o"/>
      <w:lvlJc w:val="left"/>
      <w:pPr>
        <w:ind w:left="6780" w:hanging="360"/>
      </w:pPr>
      <w:rPr>
        <w:rFonts w:ascii="Courier New" w:hAnsi="Courier New" w:cs="Courier New" w:hint="default"/>
      </w:rPr>
    </w:lvl>
    <w:lvl w:ilvl="5" w:tplc="08130005" w:tentative="1">
      <w:start w:val="1"/>
      <w:numFmt w:val="bullet"/>
      <w:lvlText w:val=""/>
      <w:lvlJc w:val="left"/>
      <w:pPr>
        <w:ind w:left="7500" w:hanging="360"/>
      </w:pPr>
      <w:rPr>
        <w:rFonts w:ascii="Wingdings" w:hAnsi="Wingdings" w:hint="default"/>
      </w:rPr>
    </w:lvl>
    <w:lvl w:ilvl="6" w:tplc="08130001" w:tentative="1">
      <w:start w:val="1"/>
      <w:numFmt w:val="bullet"/>
      <w:lvlText w:val=""/>
      <w:lvlJc w:val="left"/>
      <w:pPr>
        <w:ind w:left="8220" w:hanging="360"/>
      </w:pPr>
      <w:rPr>
        <w:rFonts w:ascii="Symbol" w:hAnsi="Symbol" w:hint="default"/>
      </w:rPr>
    </w:lvl>
    <w:lvl w:ilvl="7" w:tplc="08130003" w:tentative="1">
      <w:start w:val="1"/>
      <w:numFmt w:val="bullet"/>
      <w:lvlText w:val="o"/>
      <w:lvlJc w:val="left"/>
      <w:pPr>
        <w:ind w:left="8940" w:hanging="360"/>
      </w:pPr>
      <w:rPr>
        <w:rFonts w:ascii="Courier New" w:hAnsi="Courier New" w:cs="Courier New" w:hint="default"/>
      </w:rPr>
    </w:lvl>
    <w:lvl w:ilvl="8" w:tplc="08130005" w:tentative="1">
      <w:start w:val="1"/>
      <w:numFmt w:val="bullet"/>
      <w:lvlText w:val=""/>
      <w:lvlJc w:val="left"/>
      <w:pPr>
        <w:ind w:left="9660" w:hanging="360"/>
      </w:pPr>
      <w:rPr>
        <w:rFonts w:ascii="Wingdings" w:hAnsi="Wingdings" w:hint="default"/>
      </w:rPr>
    </w:lvl>
  </w:abstractNum>
  <w:abstractNum w:abstractNumId="2" w15:restartNumberingAfterBreak="0">
    <w:nsid w:val="6E742E06"/>
    <w:multiLevelType w:val="hybridMultilevel"/>
    <w:tmpl w:val="9BA8F5B6"/>
    <w:lvl w:ilvl="0" w:tplc="08130001">
      <w:start w:val="1"/>
      <w:numFmt w:val="bullet"/>
      <w:lvlText w:val=""/>
      <w:lvlJc w:val="left"/>
      <w:pPr>
        <w:ind w:left="4260" w:hanging="360"/>
      </w:pPr>
      <w:rPr>
        <w:rFonts w:ascii="Symbol" w:hAnsi="Symbol" w:hint="default"/>
      </w:rPr>
    </w:lvl>
    <w:lvl w:ilvl="1" w:tplc="08130003" w:tentative="1">
      <w:start w:val="1"/>
      <w:numFmt w:val="bullet"/>
      <w:lvlText w:val="o"/>
      <w:lvlJc w:val="left"/>
      <w:pPr>
        <w:ind w:left="4980" w:hanging="360"/>
      </w:pPr>
      <w:rPr>
        <w:rFonts w:ascii="Courier New" w:hAnsi="Courier New" w:cs="Courier New" w:hint="default"/>
      </w:rPr>
    </w:lvl>
    <w:lvl w:ilvl="2" w:tplc="08130005" w:tentative="1">
      <w:start w:val="1"/>
      <w:numFmt w:val="bullet"/>
      <w:lvlText w:val=""/>
      <w:lvlJc w:val="left"/>
      <w:pPr>
        <w:ind w:left="5700" w:hanging="360"/>
      </w:pPr>
      <w:rPr>
        <w:rFonts w:ascii="Wingdings" w:hAnsi="Wingdings" w:hint="default"/>
      </w:rPr>
    </w:lvl>
    <w:lvl w:ilvl="3" w:tplc="08130001" w:tentative="1">
      <w:start w:val="1"/>
      <w:numFmt w:val="bullet"/>
      <w:lvlText w:val=""/>
      <w:lvlJc w:val="left"/>
      <w:pPr>
        <w:ind w:left="6420" w:hanging="360"/>
      </w:pPr>
      <w:rPr>
        <w:rFonts w:ascii="Symbol" w:hAnsi="Symbol" w:hint="default"/>
      </w:rPr>
    </w:lvl>
    <w:lvl w:ilvl="4" w:tplc="08130003" w:tentative="1">
      <w:start w:val="1"/>
      <w:numFmt w:val="bullet"/>
      <w:lvlText w:val="o"/>
      <w:lvlJc w:val="left"/>
      <w:pPr>
        <w:ind w:left="7140" w:hanging="360"/>
      </w:pPr>
      <w:rPr>
        <w:rFonts w:ascii="Courier New" w:hAnsi="Courier New" w:cs="Courier New" w:hint="default"/>
      </w:rPr>
    </w:lvl>
    <w:lvl w:ilvl="5" w:tplc="08130005" w:tentative="1">
      <w:start w:val="1"/>
      <w:numFmt w:val="bullet"/>
      <w:lvlText w:val=""/>
      <w:lvlJc w:val="left"/>
      <w:pPr>
        <w:ind w:left="7860" w:hanging="360"/>
      </w:pPr>
      <w:rPr>
        <w:rFonts w:ascii="Wingdings" w:hAnsi="Wingdings" w:hint="default"/>
      </w:rPr>
    </w:lvl>
    <w:lvl w:ilvl="6" w:tplc="08130001" w:tentative="1">
      <w:start w:val="1"/>
      <w:numFmt w:val="bullet"/>
      <w:lvlText w:val=""/>
      <w:lvlJc w:val="left"/>
      <w:pPr>
        <w:ind w:left="8580" w:hanging="360"/>
      </w:pPr>
      <w:rPr>
        <w:rFonts w:ascii="Symbol" w:hAnsi="Symbol" w:hint="default"/>
      </w:rPr>
    </w:lvl>
    <w:lvl w:ilvl="7" w:tplc="08130003" w:tentative="1">
      <w:start w:val="1"/>
      <w:numFmt w:val="bullet"/>
      <w:lvlText w:val="o"/>
      <w:lvlJc w:val="left"/>
      <w:pPr>
        <w:ind w:left="9300" w:hanging="360"/>
      </w:pPr>
      <w:rPr>
        <w:rFonts w:ascii="Courier New" w:hAnsi="Courier New" w:cs="Courier New" w:hint="default"/>
      </w:rPr>
    </w:lvl>
    <w:lvl w:ilvl="8" w:tplc="08130005" w:tentative="1">
      <w:start w:val="1"/>
      <w:numFmt w:val="bullet"/>
      <w:lvlText w:val=""/>
      <w:lvlJc w:val="left"/>
      <w:pPr>
        <w:ind w:left="10020" w:hanging="360"/>
      </w:pPr>
      <w:rPr>
        <w:rFonts w:ascii="Wingdings" w:hAnsi="Wingdings" w:hint="default"/>
      </w:rPr>
    </w:lvl>
  </w:abstractNum>
  <w:num w:numId="1" w16cid:durableId="1753579312">
    <w:abstractNumId w:val="0"/>
  </w:num>
  <w:num w:numId="2" w16cid:durableId="53703781">
    <w:abstractNumId w:val="1"/>
  </w:num>
  <w:num w:numId="3" w16cid:durableId="1799882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D99"/>
    <w:rsid w:val="000367A0"/>
    <w:rsid w:val="0004356A"/>
    <w:rsid w:val="000967DF"/>
    <w:rsid w:val="000D00E7"/>
    <w:rsid w:val="00153EF0"/>
    <w:rsid w:val="001B311B"/>
    <w:rsid w:val="00231DCB"/>
    <w:rsid w:val="002359F0"/>
    <w:rsid w:val="00274E17"/>
    <w:rsid w:val="002D1C27"/>
    <w:rsid w:val="002E26C3"/>
    <w:rsid w:val="00343518"/>
    <w:rsid w:val="00395F3F"/>
    <w:rsid w:val="0044023C"/>
    <w:rsid w:val="004A4EC7"/>
    <w:rsid w:val="004D7B5C"/>
    <w:rsid w:val="005122B7"/>
    <w:rsid w:val="0053530D"/>
    <w:rsid w:val="0063599F"/>
    <w:rsid w:val="00653335"/>
    <w:rsid w:val="006959D1"/>
    <w:rsid w:val="006B5AA4"/>
    <w:rsid w:val="006B66FD"/>
    <w:rsid w:val="006C2F40"/>
    <w:rsid w:val="00712EEB"/>
    <w:rsid w:val="007A3B99"/>
    <w:rsid w:val="007D59CB"/>
    <w:rsid w:val="007F0C39"/>
    <w:rsid w:val="0084178B"/>
    <w:rsid w:val="008D14E2"/>
    <w:rsid w:val="008E4ED4"/>
    <w:rsid w:val="00900FC0"/>
    <w:rsid w:val="00902A74"/>
    <w:rsid w:val="00934023"/>
    <w:rsid w:val="00934A1D"/>
    <w:rsid w:val="009618E0"/>
    <w:rsid w:val="00981A97"/>
    <w:rsid w:val="0099197C"/>
    <w:rsid w:val="009934B6"/>
    <w:rsid w:val="009B0249"/>
    <w:rsid w:val="009D45AC"/>
    <w:rsid w:val="009E13B2"/>
    <w:rsid w:val="00A42DEE"/>
    <w:rsid w:val="00A53CE2"/>
    <w:rsid w:val="00A820A4"/>
    <w:rsid w:val="00A93353"/>
    <w:rsid w:val="00AB09BE"/>
    <w:rsid w:val="00AC257E"/>
    <w:rsid w:val="00AF67E7"/>
    <w:rsid w:val="00B121AD"/>
    <w:rsid w:val="00B36813"/>
    <w:rsid w:val="00B42E67"/>
    <w:rsid w:val="00B936EC"/>
    <w:rsid w:val="00B94357"/>
    <w:rsid w:val="00BB0D1D"/>
    <w:rsid w:val="00BB2A00"/>
    <w:rsid w:val="00BD50B1"/>
    <w:rsid w:val="00C21D99"/>
    <w:rsid w:val="00C47AE4"/>
    <w:rsid w:val="00CB3C91"/>
    <w:rsid w:val="00CF408A"/>
    <w:rsid w:val="00CF5EA1"/>
    <w:rsid w:val="00D870BB"/>
    <w:rsid w:val="00D94028"/>
    <w:rsid w:val="00DA7FA2"/>
    <w:rsid w:val="00E357D4"/>
    <w:rsid w:val="00E86615"/>
    <w:rsid w:val="00E93264"/>
    <w:rsid w:val="00EB2DCE"/>
    <w:rsid w:val="00EB5171"/>
    <w:rsid w:val="00EB51E4"/>
    <w:rsid w:val="00F1784A"/>
    <w:rsid w:val="00F86F6C"/>
    <w:rsid w:val="00FC7C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1D520"/>
  <w15:chartTrackingRefBased/>
  <w15:docId w15:val="{F27FC94D-FB9A-4B94-8332-409F232B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lang w:val="fr-FR"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4A4EC7"/>
    <w:pPr>
      <w:shd w:val="clear" w:color="auto" w:fill="000080"/>
    </w:pPr>
    <w:rPr>
      <w:rFonts w:ascii="Tahoma" w:hAnsi="Tahoma" w:cs="Tahoma"/>
      <w:sz w:val="20"/>
    </w:rPr>
  </w:style>
  <w:style w:type="paragraph" w:styleId="Ballontekst">
    <w:name w:val="Balloon Text"/>
    <w:basedOn w:val="Standaard"/>
    <w:link w:val="BallontekstChar"/>
    <w:rsid w:val="006C2F40"/>
    <w:rPr>
      <w:rFonts w:ascii="Segoe UI" w:hAnsi="Segoe UI" w:cs="Segoe UI"/>
      <w:sz w:val="18"/>
      <w:szCs w:val="18"/>
    </w:rPr>
  </w:style>
  <w:style w:type="character" w:customStyle="1" w:styleId="BallontekstChar">
    <w:name w:val="Ballontekst Char"/>
    <w:basedOn w:val="Standaardalinea-lettertype"/>
    <w:link w:val="Ballontekst"/>
    <w:rsid w:val="006C2F40"/>
    <w:rPr>
      <w:rFonts w:ascii="Segoe UI" w:hAnsi="Segoe UI" w:cs="Segoe UI"/>
      <w:sz w:val="18"/>
      <w:szCs w:val="18"/>
      <w:lang w:val="fr-FR" w:eastAsia="nl-NL"/>
    </w:rPr>
  </w:style>
  <w:style w:type="paragraph" w:customStyle="1" w:styleId="Basisalinea">
    <w:name w:val="[Basisalinea]"/>
    <w:basedOn w:val="Standaard"/>
    <w:uiPriority w:val="99"/>
    <w:rsid w:val="00B36813"/>
    <w:pPr>
      <w:autoSpaceDE w:val="0"/>
      <w:autoSpaceDN w:val="0"/>
      <w:adjustRightInd w:val="0"/>
      <w:spacing w:line="288" w:lineRule="auto"/>
      <w:textAlignment w:val="center"/>
    </w:pPr>
    <w:rPr>
      <w:rFonts w:ascii="Minion Pro" w:hAnsi="Minion Pro" w:cs="Minion Pro"/>
      <w:color w:val="000000"/>
      <w:szCs w:val="24"/>
      <w:lang w:val="en-GB" w:eastAsia="nl-BE"/>
    </w:rPr>
  </w:style>
  <w:style w:type="character" w:customStyle="1" w:styleId="A3">
    <w:name w:val="A3"/>
    <w:uiPriority w:val="99"/>
    <w:rsid w:val="00B36813"/>
    <w:rPr>
      <w:color w:val="000000"/>
      <w:w w:val="100"/>
      <w:sz w:val="20"/>
      <w:szCs w:val="20"/>
    </w:rPr>
  </w:style>
  <w:style w:type="paragraph" w:styleId="Lijstalinea">
    <w:name w:val="List Paragraph"/>
    <w:basedOn w:val="Standaard"/>
    <w:uiPriority w:val="34"/>
    <w:qFormat/>
    <w:rsid w:val="00B36813"/>
    <w:pPr>
      <w:ind w:left="720"/>
      <w:contextualSpacing/>
    </w:pPr>
  </w:style>
  <w:style w:type="paragraph" w:styleId="Koptekst">
    <w:name w:val="header"/>
    <w:basedOn w:val="Standaard"/>
    <w:link w:val="KoptekstChar"/>
    <w:rsid w:val="00B936EC"/>
    <w:pPr>
      <w:tabs>
        <w:tab w:val="center" w:pos="4536"/>
        <w:tab w:val="right" w:pos="9072"/>
      </w:tabs>
    </w:pPr>
  </w:style>
  <w:style w:type="character" w:customStyle="1" w:styleId="KoptekstChar">
    <w:name w:val="Koptekst Char"/>
    <w:basedOn w:val="Standaardalinea-lettertype"/>
    <w:link w:val="Koptekst"/>
    <w:rsid w:val="00B936EC"/>
    <w:rPr>
      <w:sz w:val="24"/>
      <w:lang w:val="fr-FR" w:eastAsia="nl-NL"/>
    </w:rPr>
  </w:style>
  <w:style w:type="paragraph" w:styleId="Voettekst">
    <w:name w:val="footer"/>
    <w:basedOn w:val="Standaard"/>
    <w:link w:val="VoettekstChar"/>
    <w:rsid w:val="00B936EC"/>
    <w:pPr>
      <w:tabs>
        <w:tab w:val="center" w:pos="4536"/>
        <w:tab w:val="right" w:pos="9072"/>
      </w:tabs>
    </w:pPr>
  </w:style>
  <w:style w:type="character" w:customStyle="1" w:styleId="VoettekstChar">
    <w:name w:val="Voettekst Char"/>
    <w:basedOn w:val="Standaardalinea-lettertype"/>
    <w:link w:val="Voettekst"/>
    <w:rsid w:val="00B936EC"/>
    <w:rPr>
      <w:sz w:val="24"/>
      <w:lang w:val="fr-FR" w:eastAsia="nl-NL"/>
    </w:rPr>
  </w:style>
  <w:style w:type="character" w:styleId="Hyperlink">
    <w:name w:val="Hyperlink"/>
    <w:basedOn w:val="Standaardalinea-lettertype"/>
    <w:rsid w:val="00934A1D"/>
    <w:rPr>
      <w:color w:val="0563C1" w:themeColor="hyperlink"/>
      <w:u w:val="single"/>
    </w:rPr>
  </w:style>
  <w:style w:type="character" w:styleId="Onopgelostemelding">
    <w:name w:val="Unresolved Mention"/>
    <w:basedOn w:val="Standaardalinea-lettertype"/>
    <w:uiPriority w:val="99"/>
    <w:semiHidden/>
    <w:unhideWhenUsed/>
    <w:rsid w:val="0093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ac637b-2c7d-4a6f-a9e8-bc70e79981e7" xsi:nil="true"/>
    <lcf76f155ced4ddcb4097134ff3c332f xmlns="fd09d099-3595-477a-a173-58cdecdafa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F030A1EFF94C42A92D211C7A962EDA" ma:contentTypeVersion="17" ma:contentTypeDescription="Een nieuw document maken." ma:contentTypeScope="" ma:versionID="741e42ad55a18e174d9b489fe7721409">
  <xsd:schema xmlns:xsd="http://www.w3.org/2001/XMLSchema" xmlns:xs="http://www.w3.org/2001/XMLSchema" xmlns:p="http://schemas.microsoft.com/office/2006/metadata/properties" xmlns:ns2="fd09d099-3595-477a-a173-58cdecdafaf8" xmlns:ns3="a5ac637b-2c7d-4a6f-a9e8-bc70e79981e7" targetNamespace="http://schemas.microsoft.com/office/2006/metadata/properties" ma:root="true" ma:fieldsID="4eb568227f65bcae665b6cb587ddf24f" ns2:_="" ns3:_="">
    <xsd:import namespace="fd09d099-3595-477a-a173-58cdecdafaf8"/>
    <xsd:import namespace="a5ac637b-2c7d-4a6f-a9e8-bc70e7998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d099-3595-477a-a173-58cdecdaf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f992b59-9c23-4619-8825-0861de008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c637b-2c7d-4a6f-a9e8-bc70e79981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92bfef-a3ac-4f65-b516-e11c91fc28d9}" ma:internalName="TaxCatchAll" ma:showField="CatchAllData" ma:web="a5ac637b-2c7d-4a6f-a9e8-bc70e7998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4F082-0E0B-4DB6-A87C-724F24383F06}">
  <ds:schemaRefs>
    <ds:schemaRef ds:uri="http://schemas.microsoft.com/office/2006/metadata/properties"/>
    <ds:schemaRef ds:uri="http://schemas.microsoft.com/office/infopath/2007/PartnerControls"/>
    <ds:schemaRef ds:uri="a5ac637b-2c7d-4a6f-a9e8-bc70e79981e7"/>
    <ds:schemaRef ds:uri="fd09d099-3595-477a-a173-58cdecdafaf8"/>
  </ds:schemaRefs>
</ds:datastoreItem>
</file>

<file path=customXml/itemProps2.xml><?xml version="1.0" encoding="utf-8"?>
<ds:datastoreItem xmlns:ds="http://schemas.openxmlformats.org/officeDocument/2006/customXml" ds:itemID="{AFCA9E96-3F5F-4D86-96DD-C2851016F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9d099-3595-477a-a173-58cdecdafaf8"/>
    <ds:schemaRef ds:uri="a5ac637b-2c7d-4a6f-a9e8-bc70e799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C10FF-10C8-4596-AE3D-A3159DEFB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1194</Words>
  <Characters>6310</Characters>
  <Application>Microsoft Office Word</Application>
  <DocSecurity>0</DocSecurity>
  <Lines>166</Lines>
  <Paragraphs>88</Paragraphs>
  <ScaleCrop>false</ScaleCrop>
  <HeadingPairs>
    <vt:vector size="2" baseType="variant">
      <vt:variant>
        <vt:lpstr>Titel</vt:lpstr>
      </vt:variant>
      <vt:variant>
        <vt:i4>1</vt:i4>
      </vt:variant>
    </vt:vector>
  </HeadingPairs>
  <TitlesOfParts>
    <vt:vector size="1" baseType="lpstr">
      <vt:lpstr>LASTENBOEK CLIP-IN SYSTEEM</vt:lpstr>
    </vt:vector>
  </TitlesOfParts>
  <Company>Point X</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 CLIP-IN SYSTEEM</dc:title>
  <dc:subject/>
  <dc:creator>Laurence</dc:creator>
  <cp:keywords/>
  <cp:lastModifiedBy>Valerie Bekaert - Ceilux</cp:lastModifiedBy>
  <cp:revision>47</cp:revision>
  <cp:lastPrinted>2014-11-27T08:25:00Z</cp:lastPrinted>
  <dcterms:created xsi:type="dcterms:W3CDTF">2014-11-26T17:05:00Z</dcterms:created>
  <dcterms:modified xsi:type="dcterms:W3CDTF">2026-05-18T10:59:00Z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0x01010071F030A1EFF94C42A92D211C7A962EDA</vt:lpwstr>
  </property>
  <property fmtid="{D5CDD505-2E9C-101B-9397-08002B2CF9AE}" pid="3" name="MediaServiceImageTags">
    <vt:lpwstr/>
  </property>
  <property fmtid="{D5CDD505-2E9C-101B-9397-08002B2CF9AE}" pid="4" name="docLang">
    <vt:lpwstr>fr</vt:lpwstr>
  </property>
</Properties>
</file>