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73F78" w14:textId="77777777" w:rsidR="00474440" w:rsidRPr="00ED5D25" w:rsidRDefault="00474440" w:rsidP="00474440">
      <w:pPr>
        <w:rPr>
          <w:rFonts w:ascii="DINOT-Regular" w:hAnsi="DINOT-Regular"/>
          <w:sz w:val="20"/>
          <w:lang w:val="nl-BE"/>
        </w:rPr>
      </w:pPr>
    </w:p>
    <w:p w14:paraId="58073F79" w14:textId="77777777" w:rsidR="00474440" w:rsidRPr="009B1C2E" w:rsidRDefault="00474440" w:rsidP="00474440">
      <w:pPr>
        <w:rPr>
          <w:rFonts w:ascii="DINOT-Bold" w:hAnsi="DINOT-Bold"/>
          <w:b/>
          <w:sz w:val="20"/>
          <w:lang w:val="nl-BE"/>
        </w:rPr>
      </w:pPr>
      <w:r w:rsidRPr="009B1C2E">
        <w:rPr>
          <w:rFonts w:ascii="DINOT-Bold" w:hAnsi="DINOT-Bold"/>
          <w:b/>
          <w:sz w:val="20"/>
          <w:lang w:val="nl-BE"/>
        </w:rPr>
        <w:t>I Systeem</w:t>
      </w:r>
    </w:p>
    <w:p w14:paraId="58073F7A" w14:textId="77777777" w:rsidR="00474440" w:rsidRPr="00ED5D25" w:rsidRDefault="00474440" w:rsidP="00474440">
      <w:pPr>
        <w:rPr>
          <w:rFonts w:ascii="DINOT-Regular" w:hAnsi="DINOT-Regular"/>
          <w:sz w:val="20"/>
          <w:lang w:val="nl-BE"/>
        </w:rPr>
      </w:pPr>
      <w:r w:rsidRPr="00ED5D25">
        <w:rPr>
          <w:rFonts w:ascii="DINOT-Regular" w:hAnsi="DINOT-Regular"/>
          <w:sz w:val="20"/>
          <w:lang w:val="nl-BE"/>
        </w:rPr>
        <w:t xml:space="preserve">Panelen uit verticale elementen gehaakt op horizontale </w:t>
      </w:r>
      <w:proofErr w:type="spellStart"/>
      <w:r w:rsidRPr="00ED5D25">
        <w:rPr>
          <w:rFonts w:ascii="DINOT-Regular" w:hAnsi="DINOT-Regular"/>
          <w:sz w:val="20"/>
          <w:lang w:val="nl-BE"/>
        </w:rPr>
        <w:t>ophangpro</w:t>
      </w:r>
      <w:proofErr w:type="spellEnd"/>
      <w:r w:rsidRPr="00474440">
        <w:rPr>
          <w:rFonts w:ascii="DINOT-Regular" w:hAnsi="DINOT-Regular"/>
          <w:sz w:val="20"/>
        </w:rPr>
        <w:t>ﬁ</w:t>
      </w:r>
      <w:proofErr w:type="spellStart"/>
      <w:r w:rsidRPr="00ED5D25">
        <w:rPr>
          <w:rFonts w:ascii="DINOT-Regular" w:hAnsi="DINOT-Regular"/>
          <w:sz w:val="20"/>
          <w:lang w:val="nl-BE"/>
        </w:rPr>
        <w:t>elen</w:t>
      </w:r>
      <w:proofErr w:type="spellEnd"/>
      <w:r w:rsidRPr="00ED5D25">
        <w:rPr>
          <w:rFonts w:ascii="DINOT-Regular" w:hAnsi="DINOT-Regular"/>
          <w:sz w:val="20"/>
          <w:lang w:val="nl-BE"/>
        </w:rPr>
        <w:t>.</w:t>
      </w:r>
    </w:p>
    <w:p w14:paraId="58073F7B" w14:textId="77777777" w:rsidR="00474440" w:rsidRPr="00ED5D25" w:rsidRDefault="00474440" w:rsidP="00474440">
      <w:pPr>
        <w:rPr>
          <w:rFonts w:ascii="DINOT-Regular" w:hAnsi="DINOT-Regular"/>
          <w:sz w:val="20"/>
          <w:lang w:val="nl-BE"/>
        </w:rPr>
      </w:pPr>
    </w:p>
    <w:p w14:paraId="58073F7C" w14:textId="77777777" w:rsidR="00474440" w:rsidRPr="00ED5D25" w:rsidRDefault="00474440" w:rsidP="00474440">
      <w:pPr>
        <w:rPr>
          <w:rFonts w:ascii="DINOT-Regular" w:hAnsi="DINOT-Regular"/>
          <w:sz w:val="20"/>
          <w:lang w:val="nl-BE"/>
        </w:rPr>
      </w:pPr>
    </w:p>
    <w:p w14:paraId="58073F7D" w14:textId="77777777" w:rsidR="00474440" w:rsidRPr="009B1C2E" w:rsidRDefault="00474440" w:rsidP="00474440">
      <w:pPr>
        <w:rPr>
          <w:rFonts w:ascii="DINOT-Bold" w:hAnsi="DINOT-Bold"/>
          <w:b/>
          <w:sz w:val="20"/>
          <w:lang w:val="nl-BE"/>
        </w:rPr>
      </w:pPr>
      <w:r w:rsidRPr="009B1C2E">
        <w:rPr>
          <w:rFonts w:ascii="DINOT-Bold" w:hAnsi="DINOT-Bold"/>
          <w:b/>
          <w:sz w:val="20"/>
          <w:lang w:val="nl-BE"/>
        </w:rPr>
        <w:t>II Materiaal</w:t>
      </w:r>
    </w:p>
    <w:p w14:paraId="58073F7E" w14:textId="77777777" w:rsidR="00474440" w:rsidRPr="00ED5D25" w:rsidRDefault="00474440" w:rsidP="00474440">
      <w:pPr>
        <w:rPr>
          <w:rFonts w:ascii="DINOT-Regular" w:hAnsi="DINOT-Regular"/>
          <w:sz w:val="20"/>
          <w:lang w:val="nl-BE"/>
        </w:rPr>
      </w:pPr>
      <w:r w:rsidRPr="00ED5D25">
        <w:rPr>
          <w:rFonts w:ascii="DINOT-Regular" w:hAnsi="DINOT-Regular"/>
          <w:sz w:val="20"/>
          <w:lang w:val="nl-BE"/>
        </w:rPr>
        <w:t xml:space="preserve">De </w:t>
      </w:r>
      <w:proofErr w:type="spellStart"/>
      <w:r w:rsidRPr="00ED5D25">
        <w:rPr>
          <w:rFonts w:ascii="DINOT-Regular" w:hAnsi="DINOT-Regular"/>
          <w:sz w:val="20"/>
          <w:lang w:val="nl-BE"/>
        </w:rPr>
        <w:t>plafond</w:t>
      </w:r>
      <w:r w:rsidR="004F0340">
        <w:rPr>
          <w:rFonts w:ascii="DINOT-Regular" w:hAnsi="DINOT-Regular"/>
          <w:sz w:val="20"/>
          <w:lang w:val="nl-BE"/>
        </w:rPr>
        <w:t>baffels</w:t>
      </w:r>
      <w:proofErr w:type="spellEnd"/>
      <w:r w:rsidRPr="00ED5D25">
        <w:rPr>
          <w:rFonts w:ascii="DINOT-Regular" w:hAnsi="DINOT-Regular"/>
          <w:sz w:val="20"/>
          <w:lang w:val="nl-BE"/>
        </w:rPr>
        <w:t xml:space="preserve"> zijn vervaardigd uit 0,70mm thermisch verzinkt staal met een zinklaag van minimum 100g/m2</w:t>
      </w:r>
      <w:r w:rsidR="00ED5D25">
        <w:rPr>
          <w:rFonts w:ascii="DINOT-Regular" w:hAnsi="DINOT-Regular"/>
          <w:sz w:val="20"/>
          <w:lang w:val="nl-BE"/>
        </w:rPr>
        <w:t xml:space="preserve"> </w:t>
      </w:r>
      <w:r w:rsidRPr="00ED5D25">
        <w:rPr>
          <w:rFonts w:ascii="DINOT-Regular" w:hAnsi="DINOT-Regular"/>
          <w:sz w:val="20"/>
          <w:lang w:val="nl-BE"/>
        </w:rPr>
        <w:t xml:space="preserve">volgens het </w:t>
      </w:r>
      <w:proofErr w:type="spellStart"/>
      <w:r w:rsidRPr="00ED5D25">
        <w:rPr>
          <w:rFonts w:ascii="DINOT-Regular" w:hAnsi="DINOT-Regular"/>
          <w:sz w:val="20"/>
          <w:lang w:val="nl-BE"/>
        </w:rPr>
        <w:t>Sendzimir</w:t>
      </w:r>
      <w:proofErr w:type="spellEnd"/>
      <w:r w:rsidRPr="00ED5D25">
        <w:rPr>
          <w:rFonts w:ascii="DINOT-Regular" w:hAnsi="DINOT-Regular"/>
          <w:sz w:val="20"/>
          <w:lang w:val="nl-BE"/>
        </w:rPr>
        <w:t xml:space="preserve"> proces. Brandweerbaarheid Klasse A1/A2 - EN13964:2007.</w:t>
      </w:r>
    </w:p>
    <w:p w14:paraId="58073F7F" w14:textId="77777777" w:rsidR="00474440" w:rsidRPr="00ED5D25" w:rsidRDefault="00474440" w:rsidP="00474440">
      <w:pPr>
        <w:rPr>
          <w:rFonts w:ascii="DINOT-Regular" w:hAnsi="DINOT-Regular"/>
          <w:color w:val="FF0000"/>
          <w:sz w:val="20"/>
          <w:lang w:val="nl-BE"/>
        </w:rPr>
      </w:pPr>
    </w:p>
    <w:p w14:paraId="58073F80" w14:textId="77777777" w:rsidR="00474440" w:rsidRPr="00ED5D25" w:rsidRDefault="00474440" w:rsidP="00474440">
      <w:pPr>
        <w:rPr>
          <w:rFonts w:ascii="DINOT-Regular" w:hAnsi="DINOT-Regular"/>
          <w:sz w:val="20"/>
          <w:lang w:val="nl-BE"/>
        </w:rPr>
      </w:pPr>
    </w:p>
    <w:p w14:paraId="58073F81" w14:textId="77777777" w:rsidR="00474440" w:rsidRPr="009B1C2E" w:rsidRDefault="00474440" w:rsidP="00474440">
      <w:pPr>
        <w:rPr>
          <w:rFonts w:ascii="DINOT-Bold" w:hAnsi="DINOT-Bold"/>
          <w:b/>
          <w:sz w:val="20"/>
          <w:lang w:val="nl-BE"/>
        </w:rPr>
      </w:pPr>
      <w:r w:rsidRPr="009B1C2E">
        <w:rPr>
          <w:rFonts w:ascii="DINOT-Bold" w:hAnsi="DINOT-Bold"/>
          <w:b/>
          <w:sz w:val="20"/>
          <w:lang w:val="nl-BE"/>
        </w:rPr>
        <w:t>III Fabricage</w:t>
      </w:r>
    </w:p>
    <w:p w14:paraId="58073F82" w14:textId="77777777" w:rsidR="00474440" w:rsidRPr="00ED5D25" w:rsidRDefault="00474440" w:rsidP="00474440">
      <w:pPr>
        <w:rPr>
          <w:rFonts w:ascii="DINOT-Regular" w:hAnsi="DINOT-Regular"/>
          <w:sz w:val="20"/>
          <w:lang w:val="nl-BE"/>
        </w:rPr>
      </w:pPr>
      <w:r w:rsidRPr="00ED5D25">
        <w:rPr>
          <w:rFonts w:ascii="DINOT-Regular" w:hAnsi="DINOT-Regular"/>
          <w:sz w:val="20"/>
          <w:lang w:val="nl-BE"/>
        </w:rPr>
        <w:t>Elk</w:t>
      </w:r>
      <w:r w:rsidR="004F0340">
        <w:rPr>
          <w:rFonts w:ascii="DINOT-Regular" w:hAnsi="DINOT-Regular"/>
          <w:sz w:val="20"/>
          <w:lang w:val="nl-BE"/>
        </w:rPr>
        <w:t>e</w:t>
      </w:r>
      <w:r w:rsidRPr="00ED5D25">
        <w:rPr>
          <w:rFonts w:ascii="DINOT-Regular" w:hAnsi="DINOT-Regular"/>
          <w:sz w:val="20"/>
          <w:lang w:val="nl-BE"/>
        </w:rPr>
        <w:t xml:space="preserve"> </w:t>
      </w:r>
      <w:proofErr w:type="spellStart"/>
      <w:r w:rsidR="004F0340">
        <w:rPr>
          <w:rFonts w:ascii="DINOT-Regular" w:hAnsi="DINOT-Regular"/>
          <w:sz w:val="20"/>
          <w:lang w:val="nl-BE"/>
        </w:rPr>
        <w:t>baffel</w:t>
      </w:r>
      <w:proofErr w:type="spellEnd"/>
      <w:r w:rsidRPr="00ED5D25">
        <w:rPr>
          <w:rFonts w:ascii="DINOT-Regular" w:hAnsi="DINOT-Regular"/>
          <w:sz w:val="20"/>
          <w:lang w:val="nl-BE"/>
        </w:rPr>
        <w:t xml:space="preserve"> is/blijft open aan de bovenkant en kan voorzien worden van extra akoestische isolatie.</w:t>
      </w:r>
    </w:p>
    <w:p w14:paraId="58073F83" w14:textId="77777777" w:rsidR="00474440" w:rsidRPr="00ED5D25" w:rsidRDefault="00474440" w:rsidP="00474440">
      <w:pPr>
        <w:rPr>
          <w:rFonts w:ascii="DINOT-Regular" w:hAnsi="DINOT-Regular"/>
          <w:sz w:val="20"/>
          <w:lang w:val="nl-BE"/>
        </w:rPr>
      </w:pPr>
      <w:r w:rsidRPr="00ED5D25">
        <w:rPr>
          <w:rFonts w:ascii="DINOT-Regular" w:hAnsi="DINOT-Regular"/>
          <w:sz w:val="20"/>
          <w:lang w:val="nl-BE"/>
        </w:rPr>
        <w:t xml:space="preserve">Afmetingen te verkrijgen in 30 x 200mm of 30 x 100mm. Maximale lengte: 4000mm. </w:t>
      </w:r>
    </w:p>
    <w:p w14:paraId="58073F84" w14:textId="77777777" w:rsidR="00474440" w:rsidRPr="00ED5D25" w:rsidRDefault="00474440" w:rsidP="00474440">
      <w:pPr>
        <w:rPr>
          <w:rFonts w:ascii="DINOT-Regular" w:hAnsi="DINOT-Regular"/>
          <w:sz w:val="20"/>
          <w:lang w:val="nl-BE"/>
        </w:rPr>
      </w:pPr>
      <w:r w:rsidRPr="00ED5D25">
        <w:rPr>
          <w:rFonts w:ascii="DINOT-Regular" w:hAnsi="DINOT-Regular"/>
          <w:sz w:val="20"/>
          <w:lang w:val="nl-BE"/>
        </w:rPr>
        <w:t xml:space="preserve">Afstand tussen </w:t>
      </w:r>
      <w:proofErr w:type="spellStart"/>
      <w:r w:rsidRPr="00ED5D25">
        <w:rPr>
          <w:rFonts w:ascii="DINOT-Regular" w:hAnsi="DINOT-Regular"/>
          <w:sz w:val="20"/>
          <w:lang w:val="nl-BE"/>
        </w:rPr>
        <w:t>baffles</w:t>
      </w:r>
      <w:proofErr w:type="spellEnd"/>
      <w:r w:rsidRPr="00ED5D25">
        <w:rPr>
          <w:rFonts w:ascii="DINOT-Regular" w:hAnsi="DINOT-Regular"/>
          <w:sz w:val="20"/>
          <w:lang w:val="nl-BE"/>
        </w:rPr>
        <w:t xml:space="preserve"> steeds in veelvouden van 70mm.</w:t>
      </w:r>
    </w:p>
    <w:p w14:paraId="58073F85" w14:textId="77777777" w:rsidR="00474440" w:rsidRPr="00ED5D25" w:rsidRDefault="00474440" w:rsidP="00474440">
      <w:pPr>
        <w:rPr>
          <w:rFonts w:ascii="DINOT-Regular" w:hAnsi="DINOT-Regular"/>
          <w:sz w:val="20"/>
          <w:lang w:val="nl-BE"/>
        </w:rPr>
      </w:pPr>
    </w:p>
    <w:p w14:paraId="58073F86" w14:textId="77777777" w:rsidR="00474440" w:rsidRPr="00ED5D25" w:rsidRDefault="00474440" w:rsidP="00474440">
      <w:pPr>
        <w:rPr>
          <w:rFonts w:ascii="DINOT-Regular" w:hAnsi="DINOT-Regular"/>
          <w:sz w:val="20"/>
          <w:lang w:val="nl-BE"/>
        </w:rPr>
      </w:pPr>
    </w:p>
    <w:p w14:paraId="58073F87" w14:textId="77777777" w:rsidR="00474440" w:rsidRPr="009B1C2E" w:rsidRDefault="00474440" w:rsidP="00474440">
      <w:pPr>
        <w:rPr>
          <w:rFonts w:ascii="DINOT-Bold" w:hAnsi="DINOT-Bold"/>
          <w:b/>
          <w:sz w:val="20"/>
          <w:lang w:val="nl-BE"/>
        </w:rPr>
      </w:pPr>
      <w:r w:rsidRPr="009B1C2E">
        <w:rPr>
          <w:rFonts w:ascii="DINOT-Bold" w:hAnsi="DINOT-Bold"/>
          <w:b/>
          <w:sz w:val="20"/>
          <w:lang w:val="nl-BE"/>
        </w:rPr>
        <w:t>IV Afwerking</w:t>
      </w:r>
    </w:p>
    <w:p w14:paraId="58073F88" w14:textId="77777777" w:rsidR="00045D51" w:rsidRPr="009A3D52" w:rsidRDefault="00045D51" w:rsidP="00045D51">
      <w:pPr>
        <w:rPr>
          <w:rFonts w:ascii="DINOT-Regular" w:hAnsi="DINOT-Regular"/>
          <w:sz w:val="20"/>
          <w:lang w:val="nl-BE"/>
        </w:rPr>
      </w:pPr>
      <w:r w:rsidRPr="009A3D52">
        <w:rPr>
          <w:rFonts w:ascii="DINOT-Regular" w:hAnsi="DINOT-Regular"/>
          <w:sz w:val="20"/>
          <w:lang w:val="nl-BE"/>
        </w:rPr>
        <w:t>De</w:t>
      </w:r>
      <w:r w:rsidR="00860A22">
        <w:rPr>
          <w:rFonts w:ascii="DINOT-Regular" w:hAnsi="DINOT-Regular"/>
          <w:sz w:val="20"/>
          <w:lang w:val="nl-BE"/>
        </w:rPr>
        <w:t xml:space="preserve"> Ceilux</w:t>
      </w:r>
      <w:r w:rsidRPr="009A3D52">
        <w:rPr>
          <w:rFonts w:ascii="DINOT-Regular" w:hAnsi="DINOT-Regular"/>
          <w:sz w:val="20"/>
          <w:lang w:val="nl-BE"/>
        </w:rPr>
        <w:t xml:space="preserve"> </w:t>
      </w:r>
      <w:proofErr w:type="spellStart"/>
      <w:r w:rsidR="004F0340">
        <w:rPr>
          <w:rFonts w:ascii="DINOT-Regular" w:hAnsi="DINOT-Regular"/>
          <w:sz w:val="20"/>
          <w:lang w:val="nl-BE"/>
        </w:rPr>
        <w:t>Baffles</w:t>
      </w:r>
      <w:proofErr w:type="spellEnd"/>
      <w:r w:rsidRPr="009A3D52">
        <w:rPr>
          <w:rFonts w:ascii="DINOT-Regular" w:hAnsi="DINOT-Regular"/>
          <w:sz w:val="20"/>
          <w:lang w:val="nl-BE"/>
        </w:rPr>
        <w:t xml:space="preserve"> zijn standaard in metaalzilver kleur of wit. Andere kleuren en perforatiepatronen zijn eveneens mogelijk op aanvraag.</w:t>
      </w:r>
      <w:r>
        <w:rPr>
          <w:rFonts w:ascii="DINOT-Regular" w:hAnsi="DINOT-Regular"/>
          <w:sz w:val="20"/>
          <w:lang w:val="nl-BE"/>
        </w:rPr>
        <w:t xml:space="preserve"> </w:t>
      </w:r>
      <w:r w:rsidRPr="009A3D52">
        <w:rPr>
          <w:rFonts w:ascii="DINOT-Regular" w:hAnsi="DINOT-Regular"/>
          <w:sz w:val="20"/>
          <w:lang w:val="nl-BE"/>
        </w:rPr>
        <w:t xml:space="preserve">De </w:t>
      </w:r>
      <w:proofErr w:type="spellStart"/>
      <w:r w:rsidR="004F0340">
        <w:rPr>
          <w:rFonts w:ascii="DINOT-Regular" w:hAnsi="DINOT-Regular"/>
          <w:sz w:val="20"/>
          <w:lang w:val="nl-BE"/>
        </w:rPr>
        <w:t>baffels</w:t>
      </w:r>
      <w:proofErr w:type="spellEnd"/>
      <w:r w:rsidRPr="009A3D52">
        <w:rPr>
          <w:rFonts w:ascii="DINOT-Regular" w:hAnsi="DINOT-Regular"/>
          <w:sz w:val="20"/>
          <w:lang w:val="nl-BE"/>
        </w:rPr>
        <w:t xml:space="preserve"> en afwerkingsprofielen zijn pre-</w:t>
      </w:r>
      <w:proofErr w:type="spellStart"/>
      <w:r w:rsidRPr="009A3D52">
        <w:rPr>
          <w:rFonts w:ascii="DINOT-Regular" w:hAnsi="DINOT-Regular"/>
          <w:sz w:val="20"/>
          <w:lang w:val="nl-BE"/>
        </w:rPr>
        <w:t>painted</w:t>
      </w:r>
      <w:proofErr w:type="spellEnd"/>
      <w:r w:rsidRPr="009A3D52">
        <w:rPr>
          <w:rFonts w:ascii="DINOT-Regular" w:hAnsi="DINOT-Regular"/>
          <w:sz w:val="20"/>
          <w:lang w:val="nl-BE"/>
        </w:rPr>
        <w:t xml:space="preserve"> wat resulteert in een fijnere laklaag en een hogere afwerkingsgraad van de perforaties. Dit zorgt er eveneens voor dat de materialen minder gevoelig zijn voor afdrukken allerhande. Bovendien zijn de </w:t>
      </w:r>
      <w:proofErr w:type="spellStart"/>
      <w:r w:rsidRPr="009A3D52">
        <w:rPr>
          <w:rFonts w:ascii="DINOT-Regular" w:hAnsi="DINOT-Regular"/>
          <w:sz w:val="20"/>
          <w:lang w:val="nl-BE"/>
        </w:rPr>
        <w:t>baffles</w:t>
      </w:r>
      <w:proofErr w:type="spellEnd"/>
      <w:r w:rsidRPr="009A3D52">
        <w:rPr>
          <w:rFonts w:ascii="DINOT-Regular" w:hAnsi="DINOT-Regular"/>
          <w:sz w:val="20"/>
          <w:lang w:val="nl-BE"/>
        </w:rPr>
        <w:t xml:space="preserve"> voorzien van een eenvoudig te verwijderen folie en dit om beschadigingen te vermijden en een perfecte afwerking te garanderen bij de plaatsing. Tijdens het productieproces wordt de kleurwaarde gemeten volgens ISO 7724-2 en ISO 7224-3 met een maximum kleurafwijking die ∆E=1 niet mag overschrijden.</w:t>
      </w:r>
      <w:r>
        <w:rPr>
          <w:rFonts w:ascii="DINOT-Regular" w:hAnsi="DINOT-Regular"/>
          <w:sz w:val="20"/>
          <w:lang w:val="nl-BE"/>
        </w:rPr>
        <w:t xml:space="preserve"> </w:t>
      </w:r>
      <w:r w:rsidRPr="009A3D52">
        <w:rPr>
          <w:rFonts w:ascii="DINOT-Regular" w:hAnsi="DINOT-Regular"/>
          <w:sz w:val="20"/>
          <w:lang w:val="nl-BE"/>
        </w:rPr>
        <w:t xml:space="preserve">De geperforeerde panelen zijn standaard voorzien van een </w:t>
      </w:r>
      <w:proofErr w:type="spellStart"/>
      <w:r w:rsidRPr="009A3D52">
        <w:rPr>
          <w:rFonts w:ascii="DINOT-Regular" w:hAnsi="DINOT-Regular"/>
          <w:sz w:val="20"/>
          <w:lang w:val="nl-BE"/>
        </w:rPr>
        <w:t>ingelijmd</w:t>
      </w:r>
      <w:proofErr w:type="spellEnd"/>
      <w:r w:rsidRPr="009A3D52">
        <w:rPr>
          <w:rFonts w:ascii="DINOT-Regular" w:hAnsi="DINOT-Regular"/>
          <w:sz w:val="20"/>
          <w:lang w:val="nl-BE"/>
        </w:rPr>
        <w:t xml:space="preserve"> akoestisch vlies.</w:t>
      </w:r>
    </w:p>
    <w:p w14:paraId="58073F89" w14:textId="77777777" w:rsidR="00045D51" w:rsidRPr="00045D51" w:rsidRDefault="00045D51" w:rsidP="00474440">
      <w:pPr>
        <w:rPr>
          <w:rFonts w:ascii="DINOT-Regular" w:hAnsi="DINOT-Regular"/>
          <w:sz w:val="20"/>
          <w:lang w:val="nl-BE"/>
        </w:rPr>
      </w:pPr>
    </w:p>
    <w:p w14:paraId="58073F8A" w14:textId="77777777" w:rsidR="00474440" w:rsidRPr="00ED5D25" w:rsidRDefault="00474440" w:rsidP="00474440">
      <w:pPr>
        <w:rPr>
          <w:rFonts w:ascii="DINOT-Regular" w:hAnsi="DINOT-Regular"/>
          <w:sz w:val="20"/>
          <w:lang w:val="nl-BE"/>
        </w:rPr>
      </w:pPr>
    </w:p>
    <w:p w14:paraId="58073F8B" w14:textId="77777777" w:rsidR="00474440" w:rsidRPr="009B1C2E" w:rsidRDefault="00474440" w:rsidP="00474440">
      <w:pPr>
        <w:rPr>
          <w:rFonts w:ascii="DINOT-Bold" w:hAnsi="DINOT-Bold"/>
          <w:b/>
          <w:sz w:val="20"/>
          <w:lang w:val="nl-BE"/>
        </w:rPr>
      </w:pPr>
      <w:r w:rsidRPr="009B1C2E">
        <w:rPr>
          <w:rFonts w:ascii="DINOT-Bold" w:hAnsi="DINOT-Bold"/>
          <w:b/>
          <w:sz w:val="20"/>
          <w:lang w:val="nl-BE"/>
        </w:rPr>
        <w:t>V Perforatiepatronen</w:t>
      </w:r>
    </w:p>
    <w:p w14:paraId="58073F8C" w14:textId="77777777" w:rsidR="00474440" w:rsidRPr="00ED5D25" w:rsidRDefault="00474440" w:rsidP="00474440">
      <w:pPr>
        <w:rPr>
          <w:rFonts w:ascii="DINOT-Regular" w:hAnsi="DINOT-Regular"/>
          <w:sz w:val="20"/>
          <w:lang w:val="nl-BE"/>
        </w:rPr>
      </w:pPr>
      <w:r w:rsidRPr="00ED5D25">
        <w:rPr>
          <w:rFonts w:ascii="DINOT-Regular" w:hAnsi="DINOT-Regular"/>
          <w:sz w:val="20"/>
          <w:lang w:val="nl-BE"/>
        </w:rPr>
        <w:t xml:space="preserve">Perforatie enkel aan de lange zijden, terwijl de onderkant en de twee kopse kanten </w:t>
      </w:r>
      <w:proofErr w:type="spellStart"/>
      <w:r w:rsidRPr="00ED5D25">
        <w:rPr>
          <w:rFonts w:ascii="DINOT-Regular" w:hAnsi="DINOT-Regular"/>
          <w:sz w:val="20"/>
          <w:lang w:val="nl-BE"/>
        </w:rPr>
        <w:t>ongeperforeerd</w:t>
      </w:r>
      <w:proofErr w:type="spellEnd"/>
      <w:r w:rsidRPr="00ED5D25">
        <w:rPr>
          <w:rFonts w:ascii="DINOT-Regular" w:hAnsi="DINOT-Regular"/>
          <w:sz w:val="20"/>
          <w:lang w:val="nl-BE"/>
        </w:rPr>
        <w:t xml:space="preserve"> blijven.</w:t>
      </w:r>
    </w:p>
    <w:p w14:paraId="58073F8D" w14:textId="77777777" w:rsidR="00474440" w:rsidRPr="00ED5D25" w:rsidRDefault="00474440" w:rsidP="00474440">
      <w:pPr>
        <w:rPr>
          <w:rFonts w:ascii="DINOT-Regular" w:hAnsi="DINOT-Regular"/>
          <w:sz w:val="20"/>
          <w:lang w:val="nl-BE"/>
        </w:rPr>
      </w:pPr>
    </w:p>
    <w:p w14:paraId="58073F8E" w14:textId="77777777" w:rsidR="00474440" w:rsidRPr="00ED5D25" w:rsidRDefault="00474440" w:rsidP="00E14840">
      <w:pPr>
        <w:tabs>
          <w:tab w:val="left" w:pos="2694"/>
        </w:tabs>
        <w:rPr>
          <w:rFonts w:ascii="DINOT-Regular" w:hAnsi="DINOT-Regular"/>
          <w:sz w:val="20"/>
          <w:lang w:val="nl-BE"/>
        </w:rPr>
      </w:pPr>
      <w:r w:rsidRPr="00ED5D25">
        <w:rPr>
          <w:rFonts w:ascii="DINOT-Regular" w:hAnsi="DINOT-Regular"/>
          <w:sz w:val="20"/>
          <w:lang w:val="nl-BE"/>
        </w:rPr>
        <w:t xml:space="preserve">Perforatiepatroon </w:t>
      </w:r>
      <w:proofErr w:type="spellStart"/>
      <w:r w:rsidRPr="00ED5D25">
        <w:rPr>
          <w:rFonts w:ascii="DINOT-Regular" w:hAnsi="DINOT-Regular"/>
          <w:sz w:val="20"/>
          <w:lang w:val="nl-BE"/>
        </w:rPr>
        <w:t>Rd</w:t>
      </w:r>
      <w:proofErr w:type="spellEnd"/>
      <w:r w:rsidRPr="00ED5D25">
        <w:rPr>
          <w:rFonts w:ascii="DINOT-Regular" w:hAnsi="DINOT-Regular"/>
          <w:sz w:val="20"/>
          <w:lang w:val="nl-BE"/>
        </w:rPr>
        <w:t xml:space="preserve"> (22%): </w:t>
      </w:r>
      <w:r w:rsidR="00E14840">
        <w:rPr>
          <w:rFonts w:ascii="DINOT-Regular" w:hAnsi="DINOT-Regular"/>
          <w:sz w:val="20"/>
          <w:lang w:val="nl-BE"/>
        </w:rPr>
        <w:tab/>
      </w:r>
      <w:r w:rsidRPr="00ED5D25">
        <w:rPr>
          <w:rFonts w:ascii="DINOT-Regular" w:hAnsi="DINOT-Regular"/>
          <w:sz w:val="20"/>
          <w:lang w:val="nl-BE"/>
        </w:rPr>
        <w:t>ronde perforatie 1,5mm in een diagonaal patroon,</w:t>
      </w:r>
    </w:p>
    <w:p w14:paraId="58073F8F" w14:textId="77777777" w:rsidR="00474440" w:rsidRPr="00ED5D25" w:rsidRDefault="00474440" w:rsidP="00E14840">
      <w:pPr>
        <w:tabs>
          <w:tab w:val="left" w:pos="2694"/>
        </w:tabs>
        <w:rPr>
          <w:rFonts w:ascii="DINOT-Regular" w:hAnsi="DINOT-Regular"/>
          <w:sz w:val="20"/>
          <w:lang w:val="nl-BE"/>
        </w:rPr>
      </w:pPr>
      <w:r w:rsidRPr="00ED5D25">
        <w:rPr>
          <w:rFonts w:ascii="DINOT-Regular" w:hAnsi="DINOT-Regular"/>
          <w:sz w:val="20"/>
          <w:lang w:val="nl-BE"/>
        </w:rPr>
        <w:t xml:space="preserve">                                                   </w:t>
      </w:r>
      <w:r w:rsidR="00E14840">
        <w:rPr>
          <w:rFonts w:ascii="DINOT-Regular" w:hAnsi="DINOT-Regular"/>
          <w:sz w:val="20"/>
          <w:lang w:val="nl-BE"/>
        </w:rPr>
        <w:tab/>
      </w:r>
      <w:r w:rsidRPr="00ED5D25">
        <w:rPr>
          <w:rFonts w:ascii="DINOT-Regular" w:hAnsi="DINOT-Regular"/>
          <w:sz w:val="20"/>
          <w:lang w:val="nl-BE"/>
        </w:rPr>
        <w:t xml:space="preserve">onderlinge tussenafstand van 2,5mm                                                                                                                                       </w:t>
      </w:r>
    </w:p>
    <w:p w14:paraId="58073F90" w14:textId="77777777" w:rsidR="00474440" w:rsidRDefault="00474440" w:rsidP="00474440">
      <w:pPr>
        <w:rPr>
          <w:rFonts w:ascii="DINOT-Regular" w:hAnsi="DINOT-Regular"/>
          <w:sz w:val="20"/>
          <w:lang w:val="nl-BE"/>
        </w:rPr>
      </w:pPr>
    </w:p>
    <w:p w14:paraId="58073F91" w14:textId="77777777" w:rsidR="00860A22" w:rsidRPr="00ED5D25" w:rsidRDefault="00860A22" w:rsidP="00474440">
      <w:pPr>
        <w:rPr>
          <w:rFonts w:ascii="DINOT-Regular" w:hAnsi="DINOT-Regular"/>
          <w:sz w:val="20"/>
          <w:lang w:val="nl-BE"/>
        </w:rPr>
      </w:pPr>
    </w:p>
    <w:p w14:paraId="58073F92" w14:textId="77777777" w:rsidR="00474440" w:rsidRPr="009B1C2E" w:rsidRDefault="00474440" w:rsidP="00474440">
      <w:pPr>
        <w:rPr>
          <w:rFonts w:ascii="DINOT-Bold" w:hAnsi="DINOT-Bold"/>
          <w:b/>
          <w:sz w:val="20"/>
          <w:lang w:val="nl-BE"/>
        </w:rPr>
      </w:pPr>
      <w:r w:rsidRPr="009B1C2E">
        <w:rPr>
          <w:rFonts w:ascii="DINOT-Bold" w:hAnsi="DINOT-Bold"/>
          <w:b/>
          <w:sz w:val="20"/>
          <w:lang w:val="nl-BE"/>
        </w:rPr>
        <w:t>VI Ophangconstructie en draagstructuur</w:t>
      </w:r>
    </w:p>
    <w:p w14:paraId="58073F93" w14:textId="77777777" w:rsidR="00474440" w:rsidRPr="00ED5D25" w:rsidRDefault="00474440" w:rsidP="00474440">
      <w:pPr>
        <w:rPr>
          <w:rFonts w:ascii="DINOT-Regular" w:hAnsi="DINOT-Regular"/>
          <w:sz w:val="20"/>
          <w:lang w:val="nl-BE"/>
        </w:rPr>
      </w:pPr>
      <w:r w:rsidRPr="00ED5D25">
        <w:rPr>
          <w:rFonts w:ascii="DINOT-Regular" w:hAnsi="DINOT-Regular"/>
          <w:sz w:val="20"/>
          <w:lang w:val="nl-BE"/>
        </w:rPr>
        <w:t xml:space="preserve">De ophanging bestaat uit ophangdraden (3000mm) of draadstangen. </w:t>
      </w:r>
    </w:p>
    <w:p w14:paraId="58073F94" w14:textId="77777777" w:rsidR="00474440" w:rsidRPr="00ED5D25" w:rsidRDefault="00474440" w:rsidP="00474440">
      <w:pPr>
        <w:rPr>
          <w:rFonts w:ascii="DINOT-Regular" w:hAnsi="DINOT-Regular"/>
          <w:sz w:val="20"/>
          <w:lang w:val="nl-BE"/>
        </w:rPr>
      </w:pPr>
      <w:r w:rsidRPr="00ED5D25">
        <w:rPr>
          <w:rFonts w:ascii="DINOT-Regular" w:hAnsi="DINOT-Regular"/>
          <w:sz w:val="20"/>
          <w:lang w:val="nl-BE"/>
        </w:rPr>
        <w:t>De draagstructuren worden standaard voorzien in een zwart gelakte uitvoering.</w:t>
      </w:r>
    </w:p>
    <w:p w14:paraId="58073F95" w14:textId="77777777" w:rsidR="00474440" w:rsidRPr="00ED5D25" w:rsidRDefault="00474440" w:rsidP="00474440">
      <w:pPr>
        <w:rPr>
          <w:rFonts w:ascii="DINOT-Regular" w:hAnsi="DINOT-Regular"/>
          <w:sz w:val="20"/>
          <w:lang w:val="nl-BE"/>
        </w:rPr>
      </w:pPr>
      <w:r w:rsidRPr="00ED5D25">
        <w:rPr>
          <w:rFonts w:ascii="DINOT-Regular" w:hAnsi="DINOT-Regular"/>
          <w:sz w:val="20"/>
          <w:lang w:val="nl-BE"/>
        </w:rPr>
        <w:t>Deze worden in lengtes van 4000mm gefabriceerd. Met de hulp van koppelstukken kunnen grotere overspanningen gemaakt worden.</w:t>
      </w:r>
    </w:p>
    <w:p w14:paraId="58073F96" w14:textId="77777777" w:rsidR="00474440" w:rsidRPr="00ED5D25" w:rsidRDefault="00474440" w:rsidP="00474440">
      <w:pPr>
        <w:rPr>
          <w:rFonts w:ascii="DINOT-Regular" w:hAnsi="DINOT-Regular"/>
          <w:sz w:val="20"/>
          <w:lang w:val="nl-BE"/>
        </w:rPr>
      </w:pPr>
    </w:p>
    <w:p w14:paraId="58073F97" w14:textId="77777777" w:rsidR="00474440" w:rsidRPr="00ED5D25" w:rsidRDefault="00474440" w:rsidP="00474440">
      <w:pPr>
        <w:rPr>
          <w:rFonts w:ascii="DINOT-Regular" w:hAnsi="DINOT-Regular"/>
          <w:sz w:val="20"/>
          <w:lang w:val="nl-BE"/>
        </w:rPr>
      </w:pPr>
    </w:p>
    <w:p w14:paraId="58073F98" w14:textId="77777777" w:rsidR="00474440" w:rsidRPr="009B1C2E" w:rsidRDefault="00474440" w:rsidP="00474440">
      <w:pPr>
        <w:rPr>
          <w:rFonts w:ascii="DINOT-Bold" w:hAnsi="DINOT-Bold"/>
          <w:b/>
          <w:sz w:val="20"/>
          <w:lang w:val="nl-BE"/>
        </w:rPr>
      </w:pPr>
      <w:r w:rsidRPr="009B1C2E">
        <w:rPr>
          <w:rFonts w:ascii="DINOT-Bold" w:hAnsi="DINOT-Bold"/>
          <w:b/>
          <w:sz w:val="20"/>
          <w:lang w:val="nl-BE"/>
        </w:rPr>
        <w:t>VII Accessoires</w:t>
      </w:r>
    </w:p>
    <w:p w14:paraId="58073F99" w14:textId="77777777" w:rsidR="00474440" w:rsidRPr="00ED5D25" w:rsidRDefault="00474440" w:rsidP="00474440">
      <w:pPr>
        <w:rPr>
          <w:rFonts w:ascii="DINOT-Regular" w:hAnsi="DINOT-Regular"/>
          <w:sz w:val="20"/>
          <w:lang w:val="nl-BE"/>
        </w:rPr>
      </w:pPr>
      <w:r w:rsidRPr="00ED5D25">
        <w:rPr>
          <w:rFonts w:ascii="DINOT-Regular" w:hAnsi="DINOT-Regular"/>
          <w:sz w:val="20"/>
          <w:lang w:val="nl-BE"/>
        </w:rPr>
        <w:t xml:space="preserve">De eindafwerking van een </w:t>
      </w:r>
      <w:proofErr w:type="spellStart"/>
      <w:r w:rsidRPr="00ED5D25">
        <w:rPr>
          <w:rFonts w:ascii="DINOT-Regular" w:hAnsi="DINOT-Regular"/>
          <w:sz w:val="20"/>
          <w:lang w:val="nl-BE"/>
        </w:rPr>
        <w:t>baffle</w:t>
      </w:r>
      <w:proofErr w:type="spellEnd"/>
      <w:r w:rsidRPr="00ED5D25">
        <w:rPr>
          <w:rFonts w:ascii="DINOT-Regular" w:hAnsi="DINOT-Regular"/>
          <w:sz w:val="20"/>
          <w:lang w:val="nl-BE"/>
        </w:rPr>
        <w:t xml:space="preserve"> bestaat aan de kopse kanten uit afdekplaatjes.</w:t>
      </w:r>
    </w:p>
    <w:p w14:paraId="58073F9A" w14:textId="77777777" w:rsidR="00474440" w:rsidRPr="00ED5D25" w:rsidRDefault="00474440" w:rsidP="00474440">
      <w:pPr>
        <w:rPr>
          <w:rFonts w:ascii="DINOT-Regular" w:hAnsi="DINOT-Regular"/>
          <w:sz w:val="20"/>
          <w:lang w:val="nl-BE"/>
        </w:rPr>
      </w:pPr>
      <w:r w:rsidRPr="00ED5D25">
        <w:rPr>
          <w:rFonts w:ascii="DINOT-Regular" w:hAnsi="DINOT-Regular"/>
          <w:sz w:val="20"/>
          <w:lang w:val="nl-BE"/>
        </w:rPr>
        <w:t xml:space="preserve">De onderlinge verbinding tussen twee </w:t>
      </w:r>
      <w:proofErr w:type="spellStart"/>
      <w:r w:rsidRPr="00ED5D25">
        <w:rPr>
          <w:rFonts w:ascii="DINOT-Regular" w:hAnsi="DINOT-Regular"/>
          <w:sz w:val="20"/>
          <w:lang w:val="nl-BE"/>
        </w:rPr>
        <w:t>baffles</w:t>
      </w:r>
      <w:proofErr w:type="spellEnd"/>
      <w:r w:rsidRPr="00ED5D25">
        <w:rPr>
          <w:rFonts w:ascii="DINOT-Regular" w:hAnsi="DINOT-Regular"/>
          <w:sz w:val="20"/>
          <w:lang w:val="nl-BE"/>
        </w:rPr>
        <w:t xml:space="preserve"> wordt uitgelijnd door het gebruik van verbindingstukken. </w:t>
      </w:r>
    </w:p>
    <w:p w14:paraId="58073F9B" w14:textId="77777777" w:rsidR="00474440" w:rsidRPr="00ED5D25" w:rsidRDefault="00474440" w:rsidP="00474440">
      <w:pPr>
        <w:rPr>
          <w:rFonts w:ascii="DINOT-Regular" w:hAnsi="DINOT-Regular"/>
          <w:sz w:val="20"/>
          <w:lang w:val="nl-BE"/>
        </w:rPr>
      </w:pPr>
      <w:r w:rsidRPr="00ED5D25">
        <w:rPr>
          <w:rFonts w:ascii="DINOT-Regular" w:hAnsi="DINOT-Regular"/>
          <w:sz w:val="20"/>
          <w:lang w:val="nl-BE"/>
        </w:rPr>
        <w:t>Zo kunnen lengtes langer dan 4m gerealiseerd worden.</w:t>
      </w:r>
    </w:p>
    <w:p w14:paraId="58073F9C" w14:textId="77777777" w:rsidR="00474440" w:rsidRPr="00ED5D25" w:rsidRDefault="00474440" w:rsidP="00474440">
      <w:pPr>
        <w:rPr>
          <w:rFonts w:ascii="DINOT-Regular" w:hAnsi="DINOT-Regular"/>
          <w:sz w:val="20"/>
          <w:lang w:val="nl-BE"/>
        </w:rPr>
      </w:pPr>
      <w:r w:rsidRPr="00ED5D25">
        <w:rPr>
          <w:rFonts w:ascii="DINOT-Regular" w:hAnsi="DINOT-Regular"/>
          <w:sz w:val="20"/>
          <w:lang w:val="nl-BE"/>
        </w:rPr>
        <w:t xml:space="preserve">Met </w:t>
      </w:r>
      <w:proofErr w:type="spellStart"/>
      <w:r w:rsidRPr="00ED5D25">
        <w:rPr>
          <w:rFonts w:ascii="DINOT-Regular" w:hAnsi="DINOT-Regular"/>
          <w:sz w:val="20"/>
          <w:lang w:val="nl-BE"/>
        </w:rPr>
        <w:t>baffle</w:t>
      </w:r>
      <w:proofErr w:type="spellEnd"/>
      <w:r w:rsidRPr="00ED5D25">
        <w:rPr>
          <w:rFonts w:ascii="DINOT-Regular" w:hAnsi="DINOT-Regular"/>
          <w:sz w:val="20"/>
          <w:lang w:val="nl-BE"/>
        </w:rPr>
        <w:t xml:space="preserve">-clips worden de U-vormige </w:t>
      </w:r>
      <w:proofErr w:type="spellStart"/>
      <w:r w:rsidRPr="00ED5D25">
        <w:rPr>
          <w:rFonts w:ascii="DINOT-Regular" w:hAnsi="DINOT-Regular"/>
          <w:sz w:val="20"/>
          <w:lang w:val="nl-BE"/>
        </w:rPr>
        <w:t>baffles</w:t>
      </w:r>
      <w:proofErr w:type="spellEnd"/>
      <w:r w:rsidRPr="00ED5D25">
        <w:rPr>
          <w:rFonts w:ascii="DINOT-Regular" w:hAnsi="DINOT-Regular"/>
          <w:sz w:val="20"/>
          <w:lang w:val="nl-BE"/>
        </w:rPr>
        <w:t xml:space="preserve"> iedere meter ingeklemd. Dit zorgt voor een extra versteviging wat resulteert in een vlotte uitlijning.</w:t>
      </w:r>
    </w:p>
    <w:p w14:paraId="58073F9E" w14:textId="77777777" w:rsidR="00474440" w:rsidRPr="00ED5D25" w:rsidRDefault="00474440" w:rsidP="00474440">
      <w:pPr>
        <w:rPr>
          <w:sz w:val="20"/>
          <w:lang w:val="nl-BE"/>
        </w:rPr>
      </w:pPr>
    </w:p>
    <w:p w14:paraId="58073F9F" w14:textId="77777777" w:rsidR="007337F0" w:rsidRDefault="007337F0" w:rsidP="00474440">
      <w:pPr>
        <w:rPr>
          <w:sz w:val="20"/>
          <w:lang w:val="nl-BE"/>
        </w:rPr>
      </w:pPr>
    </w:p>
    <w:p w14:paraId="74509B54" w14:textId="77777777" w:rsidR="000C1785" w:rsidRDefault="000C1785" w:rsidP="000C1785">
      <w:pPr>
        <w:rPr>
          <w:sz w:val="20"/>
          <w:lang w:val="nl-BE"/>
        </w:rPr>
      </w:pPr>
    </w:p>
    <w:p w14:paraId="3A67F5E7" w14:textId="415184AC" w:rsidR="000C1785" w:rsidRPr="000C1785" w:rsidRDefault="000C1785" w:rsidP="000C1785">
      <w:pPr>
        <w:tabs>
          <w:tab w:val="left" w:pos="2355"/>
        </w:tabs>
        <w:rPr>
          <w:sz w:val="20"/>
          <w:lang w:val="nl-BE"/>
        </w:rPr>
      </w:pPr>
      <w:r>
        <w:rPr>
          <w:sz w:val="20"/>
          <w:lang w:val="nl-BE"/>
        </w:rPr>
        <w:tab/>
      </w:r>
    </w:p>
    <w:sectPr w:rsidR="000C1785" w:rsidRPr="000C1785" w:rsidSect="006A1E22">
      <w:headerReference w:type="default" r:id="rId10"/>
      <w:footerReference w:type="default" r:id="rId11"/>
      <w:pgSz w:w="12240" w:h="15840"/>
      <w:pgMar w:top="720" w:right="720" w:bottom="720"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3ADFB" w14:textId="77777777" w:rsidR="00341940" w:rsidRDefault="00341940" w:rsidP="00B72F55">
      <w:r>
        <w:separator/>
      </w:r>
    </w:p>
  </w:endnote>
  <w:endnote w:type="continuationSeparator" w:id="0">
    <w:p w14:paraId="040C646C" w14:textId="77777777" w:rsidR="00341940" w:rsidRDefault="00341940" w:rsidP="00B72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Regular">
    <w:altName w:val="Calibri"/>
    <w:charset w:val="00"/>
    <w:family w:val="modern"/>
    <w:notTrueType/>
    <w:pitch w:val="variable"/>
    <w:sig w:usb0="800000AF" w:usb1="4000206A"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DINOT-Bold">
    <w:charset w:val="00"/>
    <w:family w:val="modern"/>
    <w:notTrueType/>
    <w:pitch w:val="variable"/>
    <w:sig w:usb0="800000AF" w:usb1="4000206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4DF9E" w14:textId="77777777" w:rsidR="006A1E22" w:rsidRDefault="006A1E22" w:rsidP="006A1E22">
    <w:pPr>
      <w:pStyle w:val="Voettekst"/>
      <w:rPr>
        <w:rFonts w:ascii="DINOT-Regular" w:hAnsi="DINOT-Regular"/>
        <w:sz w:val="18"/>
        <w:szCs w:val="18"/>
        <w:lang w:val="nl-NL"/>
      </w:rPr>
    </w:pPr>
    <w:r>
      <w:rPr>
        <w:rFonts w:ascii="DINOT-Regular" w:hAnsi="DINOT-Regular"/>
        <w:sz w:val="18"/>
        <w:szCs w:val="18"/>
        <w:lang w:val="nl-NL"/>
      </w:rPr>
      <w:t>………………………………………………………………………………………………………………………………………………………………………………………..…………………</w:t>
    </w:r>
  </w:p>
  <w:p w14:paraId="4DA36F90" w14:textId="77777777" w:rsidR="006A1E22" w:rsidRPr="00D43288" w:rsidRDefault="006A1E22" w:rsidP="006A1E22">
    <w:pPr>
      <w:pStyle w:val="Voettekst"/>
      <w:jc w:val="center"/>
      <w:rPr>
        <w:rFonts w:ascii="DINOT-Regular" w:hAnsi="DINOT-Regular"/>
        <w:sz w:val="18"/>
        <w:szCs w:val="18"/>
        <w:lang w:val="fr-FR"/>
      </w:rPr>
    </w:pPr>
    <w:r w:rsidRPr="009B516D">
      <w:rPr>
        <w:rFonts w:ascii="DINOT-Regular" w:hAnsi="DINOT-Regular"/>
        <w:sz w:val="18"/>
        <w:szCs w:val="18"/>
        <w:lang w:val="nl-NL"/>
      </w:rPr>
      <w:t>CEILUX NV</w:t>
    </w:r>
    <w:r>
      <w:rPr>
        <w:rFonts w:ascii="DINOT-Regular" w:hAnsi="DINOT-Regular"/>
        <w:sz w:val="18"/>
        <w:szCs w:val="18"/>
        <w:lang w:val="nl-NL"/>
      </w:rPr>
      <w:t xml:space="preserve"> </w:t>
    </w:r>
    <w:r w:rsidRPr="009B516D">
      <w:rPr>
        <w:rFonts w:ascii="DINOT-Regular" w:hAnsi="DINOT-Regular"/>
        <w:sz w:val="18"/>
        <w:szCs w:val="18"/>
        <w:lang w:val="nl-NL"/>
      </w:rPr>
      <w:t xml:space="preserve"> </w:t>
    </w:r>
    <w:r>
      <w:rPr>
        <w:rFonts w:ascii="DINOT-Regular" w:hAnsi="DINOT-Regular"/>
        <w:sz w:val="18"/>
        <w:szCs w:val="18"/>
        <w:lang w:val="nl-NL"/>
      </w:rPr>
      <w:t xml:space="preserve"> </w:t>
    </w:r>
    <w:r w:rsidRPr="009B516D">
      <w:rPr>
        <w:rFonts w:ascii="DINOT-Regular" w:hAnsi="DINOT-Regular"/>
        <w:sz w:val="18"/>
        <w:szCs w:val="18"/>
        <w:lang w:val="nl-NL"/>
      </w:rPr>
      <w:t>.</w:t>
    </w:r>
    <w:r>
      <w:rPr>
        <w:rFonts w:ascii="DINOT-Regular" w:hAnsi="DINOT-Regular"/>
        <w:sz w:val="18"/>
        <w:szCs w:val="18"/>
        <w:lang w:val="nl-NL"/>
      </w:rPr>
      <w:t xml:space="preserve">  </w:t>
    </w:r>
    <w:r w:rsidRPr="009B516D">
      <w:rPr>
        <w:rFonts w:ascii="DINOT-Regular" w:hAnsi="DINOT-Regular"/>
        <w:sz w:val="18"/>
        <w:szCs w:val="18"/>
        <w:lang w:val="nl-NL"/>
      </w:rPr>
      <w:t xml:space="preserve"> IP DE BRUWAAN 28</w:t>
    </w:r>
    <w:r>
      <w:rPr>
        <w:rFonts w:ascii="DINOT-Regular" w:hAnsi="DINOT-Regular"/>
        <w:sz w:val="18"/>
        <w:szCs w:val="18"/>
        <w:lang w:val="nl-NL"/>
      </w:rPr>
      <w:t xml:space="preserve">  </w:t>
    </w:r>
    <w:r w:rsidRPr="009B516D">
      <w:rPr>
        <w:rFonts w:ascii="DINOT-Regular" w:hAnsi="DINOT-Regular"/>
        <w:sz w:val="18"/>
        <w:szCs w:val="18"/>
        <w:lang w:val="nl-NL"/>
      </w:rPr>
      <w:t xml:space="preserve"> .</w:t>
    </w:r>
    <w:r>
      <w:rPr>
        <w:rFonts w:ascii="DINOT-Regular" w:hAnsi="DINOT-Regular"/>
        <w:sz w:val="18"/>
        <w:szCs w:val="18"/>
        <w:lang w:val="nl-NL"/>
      </w:rPr>
      <w:t xml:space="preserve"> </w:t>
    </w:r>
    <w:r w:rsidRPr="009B516D">
      <w:rPr>
        <w:rFonts w:ascii="DINOT-Regular" w:hAnsi="DINOT-Regular"/>
        <w:sz w:val="18"/>
        <w:szCs w:val="18"/>
        <w:lang w:val="nl-NL"/>
      </w:rPr>
      <w:t xml:space="preserve"> </w:t>
    </w:r>
    <w:r>
      <w:rPr>
        <w:rFonts w:ascii="DINOT-Regular" w:hAnsi="DINOT-Regular"/>
        <w:sz w:val="18"/>
        <w:szCs w:val="18"/>
        <w:lang w:val="nl-NL"/>
      </w:rPr>
      <w:t xml:space="preserve"> </w:t>
    </w:r>
    <w:r w:rsidRPr="009B516D">
      <w:rPr>
        <w:rFonts w:ascii="DINOT-Regular" w:hAnsi="DINOT-Regular"/>
        <w:sz w:val="18"/>
        <w:szCs w:val="18"/>
        <w:lang w:val="nl-NL"/>
      </w:rPr>
      <w:t xml:space="preserve">9700 OUDENAARDE </w:t>
    </w:r>
    <w:r>
      <w:rPr>
        <w:rFonts w:ascii="DINOT-Regular" w:hAnsi="DINOT-Regular"/>
        <w:sz w:val="18"/>
        <w:szCs w:val="18"/>
        <w:lang w:val="nl-NL"/>
      </w:rPr>
      <w:t xml:space="preserve">  </w:t>
    </w:r>
    <w:r w:rsidRPr="009B516D">
      <w:rPr>
        <w:rFonts w:ascii="DINOT-Regular" w:hAnsi="DINOT-Regular"/>
        <w:sz w:val="18"/>
        <w:szCs w:val="18"/>
        <w:lang w:val="nl-NL"/>
      </w:rPr>
      <w:t xml:space="preserve">. </w:t>
    </w:r>
    <w:r>
      <w:rPr>
        <w:rFonts w:ascii="DINOT-Regular" w:hAnsi="DINOT-Regular"/>
        <w:sz w:val="18"/>
        <w:szCs w:val="18"/>
        <w:lang w:val="nl-NL"/>
      </w:rPr>
      <w:t xml:space="preserve">  </w:t>
    </w:r>
    <w:r w:rsidRPr="00EB2DD4">
      <w:rPr>
        <w:rFonts w:ascii="DINOT-Regular" w:hAnsi="DINOT-Regular"/>
        <w:sz w:val="18"/>
        <w:szCs w:val="18"/>
        <w:lang w:val="nl-BE"/>
      </w:rPr>
      <w:t xml:space="preserve">T +32 (0)55 312 100   .   INFO@CEILUX.COM   .   </w:t>
    </w:r>
    <w:r w:rsidRPr="00934A1D">
      <w:rPr>
        <w:rFonts w:ascii="DINOT-Regular" w:hAnsi="DINOT-Regular"/>
        <w:sz w:val="18"/>
        <w:szCs w:val="18"/>
        <w:lang w:val="fr-FR"/>
      </w:rPr>
      <w:t>WWW.CEILUX.COM</w:t>
    </w:r>
  </w:p>
  <w:p w14:paraId="30FC28A8" w14:textId="77777777" w:rsidR="006A1E22" w:rsidRDefault="006A1E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77E11" w14:textId="77777777" w:rsidR="00341940" w:rsidRDefault="00341940" w:rsidP="00B72F55">
      <w:r>
        <w:separator/>
      </w:r>
    </w:p>
  </w:footnote>
  <w:footnote w:type="continuationSeparator" w:id="0">
    <w:p w14:paraId="14AD98E7" w14:textId="77777777" w:rsidR="00341940" w:rsidRDefault="00341940" w:rsidP="00B72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C8615" w14:textId="77777777" w:rsidR="00CD57C9" w:rsidRPr="00692A08" w:rsidRDefault="00CD57C9" w:rsidP="00CD57C9">
    <w:pPr>
      <w:pStyle w:val="Koptekst"/>
      <w:rPr>
        <w:rFonts w:ascii="DINOT-Regular" w:hAnsi="DINOT-Regular"/>
        <w:sz w:val="18"/>
        <w:szCs w:val="18"/>
        <w:lang w:val="nl-BE"/>
      </w:rPr>
    </w:pPr>
    <w:r w:rsidRPr="00692A08">
      <w:rPr>
        <w:rFonts w:ascii="DINOT-Regular" w:hAnsi="DINOT-Regular"/>
        <w:noProof/>
        <w:sz w:val="18"/>
        <w:szCs w:val="18"/>
        <w:lang w:val="nl-BE"/>
      </w:rPr>
      <w:drawing>
        <wp:anchor distT="0" distB="0" distL="114300" distR="114300" simplePos="0" relativeHeight="251659264" behindDoc="1" locked="0" layoutInCell="1" allowOverlap="1" wp14:anchorId="59F96AE6" wp14:editId="5086DBDC">
          <wp:simplePos x="0" y="0"/>
          <wp:positionH relativeFrom="column">
            <wp:posOffset>4911725</wp:posOffset>
          </wp:positionH>
          <wp:positionV relativeFrom="paragraph">
            <wp:posOffset>-147320</wp:posOffset>
          </wp:positionV>
          <wp:extent cx="1884547" cy="422702"/>
          <wp:effectExtent l="0" t="0" r="1905" b="0"/>
          <wp:wrapNone/>
          <wp:docPr id="118206060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7336" t="32886" r="7346" b="33094"/>
                  <a:stretch>
                    <a:fillRect/>
                  </a:stretch>
                </pic:blipFill>
                <pic:spPr bwMode="auto">
                  <a:xfrm>
                    <a:off x="0" y="0"/>
                    <a:ext cx="1884547" cy="422702"/>
                  </a:xfrm>
                  <a:prstGeom prst="rect">
                    <a:avLst/>
                  </a:prstGeom>
                  <a:noFill/>
                  <a:ln>
                    <a:noFill/>
                  </a:ln>
                  <a:extLst>
                    <a:ext uri="{53640926-AAD7-44D8-BBD7-CCE9431645EC}">
                      <a14:shadowObscured xmlns:a14="http://schemas.microsoft.com/office/drawing/2010/main"/>
                    </a:ext>
                  </a:extLst>
                </pic:spPr>
              </pic:pic>
            </a:graphicData>
          </a:graphic>
        </wp:anchor>
      </w:drawing>
    </w:r>
    <w:r w:rsidRPr="00692A08">
      <w:rPr>
        <w:rFonts w:ascii="DINOT-Regular" w:hAnsi="DINOT-Regular"/>
        <w:sz w:val="18"/>
        <w:szCs w:val="18"/>
        <w:lang w:val="nl-BE"/>
      </w:rPr>
      <w:t>LASTENBOEK</w:t>
    </w:r>
  </w:p>
  <w:p w14:paraId="4200BA0E" w14:textId="77777777" w:rsidR="00CD57C9" w:rsidRDefault="00CD57C9" w:rsidP="00CD57C9">
    <w:pPr>
      <w:pStyle w:val="Koptekst"/>
      <w:spacing w:line="120" w:lineRule="auto"/>
      <w:rPr>
        <w:lang w:val="nl-BE"/>
      </w:rPr>
    </w:pPr>
    <w:r>
      <w:rPr>
        <w:lang w:val="nl-BE"/>
      </w:rPr>
      <w:t>………………………………………………………………………………………………….….</w:t>
    </w:r>
  </w:p>
  <w:p w14:paraId="58073FA4" w14:textId="7880FB82" w:rsidR="00B72F55" w:rsidRDefault="00CD57C9">
    <w:pPr>
      <w:pStyle w:val="Koptekst"/>
    </w:pPr>
    <w:r>
      <w:rPr>
        <w:sz w:val="28"/>
        <w:szCs w:val="28"/>
        <w:lang w:val="nl-BE"/>
      </w:rPr>
      <w:t>BAFFLE (BAFFEL) SYSTEEM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838D7"/>
    <w:multiLevelType w:val="hybridMultilevel"/>
    <w:tmpl w:val="1DB893D2"/>
    <w:lvl w:ilvl="0" w:tplc="08130001">
      <w:start w:val="1"/>
      <w:numFmt w:val="bullet"/>
      <w:lvlText w:val=""/>
      <w:lvlJc w:val="left"/>
      <w:pPr>
        <w:ind w:left="774" w:hanging="360"/>
      </w:pPr>
      <w:rPr>
        <w:rFonts w:ascii="Symbol" w:hAnsi="Symbol" w:hint="default"/>
      </w:rPr>
    </w:lvl>
    <w:lvl w:ilvl="1" w:tplc="08130003" w:tentative="1">
      <w:start w:val="1"/>
      <w:numFmt w:val="bullet"/>
      <w:lvlText w:val="o"/>
      <w:lvlJc w:val="left"/>
      <w:pPr>
        <w:ind w:left="1494" w:hanging="360"/>
      </w:pPr>
      <w:rPr>
        <w:rFonts w:ascii="Courier New" w:hAnsi="Courier New" w:cs="Courier New" w:hint="default"/>
      </w:rPr>
    </w:lvl>
    <w:lvl w:ilvl="2" w:tplc="08130005" w:tentative="1">
      <w:start w:val="1"/>
      <w:numFmt w:val="bullet"/>
      <w:lvlText w:val=""/>
      <w:lvlJc w:val="left"/>
      <w:pPr>
        <w:ind w:left="2214" w:hanging="360"/>
      </w:pPr>
      <w:rPr>
        <w:rFonts w:ascii="Wingdings" w:hAnsi="Wingdings" w:hint="default"/>
      </w:rPr>
    </w:lvl>
    <w:lvl w:ilvl="3" w:tplc="08130001" w:tentative="1">
      <w:start w:val="1"/>
      <w:numFmt w:val="bullet"/>
      <w:lvlText w:val=""/>
      <w:lvlJc w:val="left"/>
      <w:pPr>
        <w:ind w:left="2934" w:hanging="360"/>
      </w:pPr>
      <w:rPr>
        <w:rFonts w:ascii="Symbol" w:hAnsi="Symbol" w:hint="default"/>
      </w:rPr>
    </w:lvl>
    <w:lvl w:ilvl="4" w:tplc="08130003" w:tentative="1">
      <w:start w:val="1"/>
      <w:numFmt w:val="bullet"/>
      <w:lvlText w:val="o"/>
      <w:lvlJc w:val="left"/>
      <w:pPr>
        <w:ind w:left="3654" w:hanging="360"/>
      </w:pPr>
      <w:rPr>
        <w:rFonts w:ascii="Courier New" w:hAnsi="Courier New" w:cs="Courier New" w:hint="default"/>
      </w:rPr>
    </w:lvl>
    <w:lvl w:ilvl="5" w:tplc="08130005" w:tentative="1">
      <w:start w:val="1"/>
      <w:numFmt w:val="bullet"/>
      <w:lvlText w:val=""/>
      <w:lvlJc w:val="left"/>
      <w:pPr>
        <w:ind w:left="4374" w:hanging="360"/>
      </w:pPr>
      <w:rPr>
        <w:rFonts w:ascii="Wingdings" w:hAnsi="Wingdings" w:hint="default"/>
      </w:rPr>
    </w:lvl>
    <w:lvl w:ilvl="6" w:tplc="08130001" w:tentative="1">
      <w:start w:val="1"/>
      <w:numFmt w:val="bullet"/>
      <w:lvlText w:val=""/>
      <w:lvlJc w:val="left"/>
      <w:pPr>
        <w:ind w:left="5094" w:hanging="360"/>
      </w:pPr>
      <w:rPr>
        <w:rFonts w:ascii="Symbol" w:hAnsi="Symbol" w:hint="default"/>
      </w:rPr>
    </w:lvl>
    <w:lvl w:ilvl="7" w:tplc="08130003" w:tentative="1">
      <w:start w:val="1"/>
      <w:numFmt w:val="bullet"/>
      <w:lvlText w:val="o"/>
      <w:lvlJc w:val="left"/>
      <w:pPr>
        <w:ind w:left="5814" w:hanging="360"/>
      </w:pPr>
      <w:rPr>
        <w:rFonts w:ascii="Courier New" w:hAnsi="Courier New" w:cs="Courier New" w:hint="default"/>
      </w:rPr>
    </w:lvl>
    <w:lvl w:ilvl="8" w:tplc="08130005" w:tentative="1">
      <w:start w:val="1"/>
      <w:numFmt w:val="bullet"/>
      <w:lvlText w:val=""/>
      <w:lvlJc w:val="left"/>
      <w:pPr>
        <w:ind w:left="6534" w:hanging="360"/>
      </w:pPr>
      <w:rPr>
        <w:rFonts w:ascii="Wingdings" w:hAnsi="Wingdings" w:hint="default"/>
      </w:rPr>
    </w:lvl>
  </w:abstractNum>
  <w:abstractNum w:abstractNumId="1" w15:restartNumberingAfterBreak="0">
    <w:nsid w:val="1FAA70B6"/>
    <w:multiLevelType w:val="hybridMultilevel"/>
    <w:tmpl w:val="FC784690"/>
    <w:lvl w:ilvl="0" w:tplc="08130001">
      <w:start w:val="1"/>
      <w:numFmt w:val="bullet"/>
      <w:lvlText w:val=""/>
      <w:lvlJc w:val="left"/>
      <w:pPr>
        <w:ind w:left="3192" w:hanging="360"/>
      </w:pPr>
      <w:rPr>
        <w:rFonts w:ascii="Symbol" w:hAnsi="Symbol" w:hint="default"/>
      </w:rPr>
    </w:lvl>
    <w:lvl w:ilvl="1" w:tplc="08130003" w:tentative="1">
      <w:start w:val="1"/>
      <w:numFmt w:val="bullet"/>
      <w:lvlText w:val="o"/>
      <w:lvlJc w:val="left"/>
      <w:pPr>
        <w:ind w:left="3912" w:hanging="360"/>
      </w:pPr>
      <w:rPr>
        <w:rFonts w:ascii="Courier New" w:hAnsi="Courier New" w:cs="Courier New" w:hint="default"/>
      </w:rPr>
    </w:lvl>
    <w:lvl w:ilvl="2" w:tplc="08130005" w:tentative="1">
      <w:start w:val="1"/>
      <w:numFmt w:val="bullet"/>
      <w:lvlText w:val=""/>
      <w:lvlJc w:val="left"/>
      <w:pPr>
        <w:ind w:left="4632" w:hanging="360"/>
      </w:pPr>
      <w:rPr>
        <w:rFonts w:ascii="Wingdings" w:hAnsi="Wingdings" w:hint="default"/>
      </w:rPr>
    </w:lvl>
    <w:lvl w:ilvl="3" w:tplc="08130001" w:tentative="1">
      <w:start w:val="1"/>
      <w:numFmt w:val="bullet"/>
      <w:lvlText w:val=""/>
      <w:lvlJc w:val="left"/>
      <w:pPr>
        <w:ind w:left="5352" w:hanging="360"/>
      </w:pPr>
      <w:rPr>
        <w:rFonts w:ascii="Symbol" w:hAnsi="Symbol" w:hint="default"/>
      </w:rPr>
    </w:lvl>
    <w:lvl w:ilvl="4" w:tplc="08130003" w:tentative="1">
      <w:start w:val="1"/>
      <w:numFmt w:val="bullet"/>
      <w:lvlText w:val="o"/>
      <w:lvlJc w:val="left"/>
      <w:pPr>
        <w:ind w:left="6072" w:hanging="360"/>
      </w:pPr>
      <w:rPr>
        <w:rFonts w:ascii="Courier New" w:hAnsi="Courier New" w:cs="Courier New" w:hint="default"/>
      </w:rPr>
    </w:lvl>
    <w:lvl w:ilvl="5" w:tplc="08130005" w:tentative="1">
      <w:start w:val="1"/>
      <w:numFmt w:val="bullet"/>
      <w:lvlText w:val=""/>
      <w:lvlJc w:val="left"/>
      <w:pPr>
        <w:ind w:left="6792" w:hanging="360"/>
      </w:pPr>
      <w:rPr>
        <w:rFonts w:ascii="Wingdings" w:hAnsi="Wingdings" w:hint="default"/>
      </w:rPr>
    </w:lvl>
    <w:lvl w:ilvl="6" w:tplc="08130001" w:tentative="1">
      <w:start w:val="1"/>
      <w:numFmt w:val="bullet"/>
      <w:lvlText w:val=""/>
      <w:lvlJc w:val="left"/>
      <w:pPr>
        <w:ind w:left="7512" w:hanging="360"/>
      </w:pPr>
      <w:rPr>
        <w:rFonts w:ascii="Symbol" w:hAnsi="Symbol" w:hint="default"/>
      </w:rPr>
    </w:lvl>
    <w:lvl w:ilvl="7" w:tplc="08130003" w:tentative="1">
      <w:start w:val="1"/>
      <w:numFmt w:val="bullet"/>
      <w:lvlText w:val="o"/>
      <w:lvlJc w:val="left"/>
      <w:pPr>
        <w:ind w:left="8232" w:hanging="360"/>
      </w:pPr>
      <w:rPr>
        <w:rFonts w:ascii="Courier New" w:hAnsi="Courier New" w:cs="Courier New" w:hint="default"/>
      </w:rPr>
    </w:lvl>
    <w:lvl w:ilvl="8" w:tplc="08130005" w:tentative="1">
      <w:start w:val="1"/>
      <w:numFmt w:val="bullet"/>
      <w:lvlText w:val=""/>
      <w:lvlJc w:val="left"/>
      <w:pPr>
        <w:ind w:left="8952" w:hanging="360"/>
      </w:pPr>
      <w:rPr>
        <w:rFonts w:ascii="Wingdings" w:hAnsi="Wingdings" w:hint="default"/>
      </w:rPr>
    </w:lvl>
  </w:abstractNum>
  <w:abstractNum w:abstractNumId="2" w15:restartNumberingAfterBreak="0">
    <w:nsid w:val="41EC3EAC"/>
    <w:multiLevelType w:val="hybridMultilevel"/>
    <w:tmpl w:val="1A9C1F72"/>
    <w:lvl w:ilvl="0" w:tplc="7A7691FE">
      <w:numFmt w:val="bullet"/>
      <w:lvlText w:val="-"/>
      <w:lvlJc w:val="left"/>
      <w:pPr>
        <w:ind w:left="2850" w:hanging="2130"/>
      </w:pPr>
      <w:rPr>
        <w:rFonts w:ascii="DINOT-Regular" w:eastAsia="Times New Roman" w:hAnsi="DINOT-Regular"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 w15:restartNumberingAfterBreak="0">
    <w:nsid w:val="4FAA674B"/>
    <w:multiLevelType w:val="hybridMultilevel"/>
    <w:tmpl w:val="00AACA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32E569B"/>
    <w:multiLevelType w:val="hybridMultilevel"/>
    <w:tmpl w:val="8680832E"/>
    <w:lvl w:ilvl="0" w:tplc="08130001">
      <w:start w:val="1"/>
      <w:numFmt w:val="bullet"/>
      <w:lvlText w:val=""/>
      <w:lvlJc w:val="left"/>
      <w:pPr>
        <w:ind w:left="3570" w:hanging="360"/>
      </w:pPr>
      <w:rPr>
        <w:rFonts w:ascii="Symbol" w:hAnsi="Symbol" w:hint="default"/>
      </w:rPr>
    </w:lvl>
    <w:lvl w:ilvl="1" w:tplc="08130003" w:tentative="1">
      <w:start w:val="1"/>
      <w:numFmt w:val="bullet"/>
      <w:lvlText w:val="o"/>
      <w:lvlJc w:val="left"/>
      <w:pPr>
        <w:ind w:left="4290" w:hanging="360"/>
      </w:pPr>
      <w:rPr>
        <w:rFonts w:ascii="Courier New" w:hAnsi="Courier New" w:cs="Courier New" w:hint="default"/>
      </w:rPr>
    </w:lvl>
    <w:lvl w:ilvl="2" w:tplc="08130005" w:tentative="1">
      <w:start w:val="1"/>
      <w:numFmt w:val="bullet"/>
      <w:lvlText w:val=""/>
      <w:lvlJc w:val="left"/>
      <w:pPr>
        <w:ind w:left="5010" w:hanging="360"/>
      </w:pPr>
      <w:rPr>
        <w:rFonts w:ascii="Wingdings" w:hAnsi="Wingdings" w:hint="default"/>
      </w:rPr>
    </w:lvl>
    <w:lvl w:ilvl="3" w:tplc="08130001" w:tentative="1">
      <w:start w:val="1"/>
      <w:numFmt w:val="bullet"/>
      <w:lvlText w:val=""/>
      <w:lvlJc w:val="left"/>
      <w:pPr>
        <w:ind w:left="5730" w:hanging="360"/>
      </w:pPr>
      <w:rPr>
        <w:rFonts w:ascii="Symbol" w:hAnsi="Symbol" w:hint="default"/>
      </w:rPr>
    </w:lvl>
    <w:lvl w:ilvl="4" w:tplc="08130003" w:tentative="1">
      <w:start w:val="1"/>
      <w:numFmt w:val="bullet"/>
      <w:lvlText w:val="o"/>
      <w:lvlJc w:val="left"/>
      <w:pPr>
        <w:ind w:left="6450" w:hanging="360"/>
      </w:pPr>
      <w:rPr>
        <w:rFonts w:ascii="Courier New" w:hAnsi="Courier New" w:cs="Courier New" w:hint="default"/>
      </w:rPr>
    </w:lvl>
    <w:lvl w:ilvl="5" w:tplc="08130005" w:tentative="1">
      <w:start w:val="1"/>
      <w:numFmt w:val="bullet"/>
      <w:lvlText w:val=""/>
      <w:lvlJc w:val="left"/>
      <w:pPr>
        <w:ind w:left="7170" w:hanging="360"/>
      </w:pPr>
      <w:rPr>
        <w:rFonts w:ascii="Wingdings" w:hAnsi="Wingdings" w:hint="default"/>
      </w:rPr>
    </w:lvl>
    <w:lvl w:ilvl="6" w:tplc="08130001" w:tentative="1">
      <w:start w:val="1"/>
      <w:numFmt w:val="bullet"/>
      <w:lvlText w:val=""/>
      <w:lvlJc w:val="left"/>
      <w:pPr>
        <w:ind w:left="7890" w:hanging="360"/>
      </w:pPr>
      <w:rPr>
        <w:rFonts w:ascii="Symbol" w:hAnsi="Symbol" w:hint="default"/>
      </w:rPr>
    </w:lvl>
    <w:lvl w:ilvl="7" w:tplc="08130003" w:tentative="1">
      <w:start w:val="1"/>
      <w:numFmt w:val="bullet"/>
      <w:lvlText w:val="o"/>
      <w:lvlJc w:val="left"/>
      <w:pPr>
        <w:ind w:left="8610" w:hanging="360"/>
      </w:pPr>
      <w:rPr>
        <w:rFonts w:ascii="Courier New" w:hAnsi="Courier New" w:cs="Courier New" w:hint="default"/>
      </w:rPr>
    </w:lvl>
    <w:lvl w:ilvl="8" w:tplc="08130005" w:tentative="1">
      <w:start w:val="1"/>
      <w:numFmt w:val="bullet"/>
      <w:lvlText w:val=""/>
      <w:lvlJc w:val="left"/>
      <w:pPr>
        <w:ind w:left="9330" w:hanging="360"/>
      </w:pPr>
      <w:rPr>
        <w:rFonts w:ascii="Wingdings" w:hAnsi="Wingdings" w:hint="default"/>
      </w:rPr>
    </w:lvl>
  </w:abstractNum>
  <w:abstractNum w:abstractNumId="5" w15:restartNumberingAfterBreak="0">
    <w:nsid w:val="7C8F5467"/>
    <w:multiLevelType w:val="hybridMultilevel"/>
    <w:tmpl w:val="5A9A4FFE"/>
    <w:lvl w:ilvl="0" w:tplc="7A7691FE">
      <w:numFmt w:val="bullet"/>
      <w:lvlText w:val="-"/>
      <w:lvlJc w:val="left"/>
      <w:pPr>
        <w:ind w:left="2490" w:hanging="2130"/>
      </w:pPr>
      <w:rPr>
        <w:rFonts w:ascii="DINOT-Regular" w:eastAsia="Times New Roman" w:hAnsi="DINOT-Regular"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76635993">
    <w:abstractNumId w:val="3"/>
  </w:num>
  <w:num w:numId="2" w16cid:durableId="1776436320">
    <w:abstractNumId w:val="5"/>
  </w:num>
  <w:num w:numId="3" w16cid:durableId="2016836691">
    <w:abstractNumId w:val="2"/>
  </w:num>
  <w:num w:numId="4" w16cid:durableId="756245229">
    <w:abstractNumId w:val="4"/>
  </w:num>
  <w:num w:numId="5" w16cid:durableId="567040053">
    <w:abstractNumId w:val="1"/>
  </w:num>
  <w:num w:numId="6" w16cid:durableId="1647125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D99"/>
    <w:rsid w:val="00045D51"/>
    <w:rsid w:val="00085469"/>
    <w:rsid w:val="000C1785"/>
    <w:rsid w:val="00244CA1"/>
    <w:rsid w:val="00310C4C"/>
    <w:rsid w:val="00341940"/>
    <w:rsid w:val="00474440"/>
    <w:rsid w:val="004F0340"/>
    <w:rsid w:val="00501CC5"/>
    <w:rsid w:val="00583088"/>
    <w:rsid w:val="006A1E22"/>
    <w:rsid w:val="007337F0"/>
    <w:rsid w:val="007F3BF4"/>
    <w:rsid w:val="00860A22"/>
    <w:rsid w:val="008838EA"/>
    <w:rsid w:val="009A509D"/>
    <w:rsid w:val="009B1C2E"/>
    <w:rsid w:val="009B5BD5"/>
    <w:rsid w:val="009D45AC"/>
    <w:rsid w:val="00A12AE1"/>
    <w:rsid w:val="00A33BBC"/>
    <w:rsid w:val="00AC66CA"/>
    <w:rsid w:val="00B72F55"/>
    <w:rsid w:val="00C21D99"/>
    <w:rsid w:val="00CD57C9"/>
    <w:rsid w:val="00D01233"/>
    <w:rsid w:val="00D56048"/>
    <w:rsid w:val="00E14840"/>
    <w:rsid w:val="00E41F38"/>
    <w:rsid w:val="00E60A73"/>
    <w:rsid w:val="00ED5D25"/>
    <w:rsid w:val="00F05889"/>
    <w:rsid w:val="00F23B7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73F76"/>
  <w15:chartTrackingRefBased/>
  <w15:docId w15:val="{DC09990A-DD59-4AD5-BB14-01F49837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lang w:val="en-US"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ocumentstructuur">
    <w:name w:val="Document Map"/>
    <w:basedOn w:val="Standaard"/>
    <w:semiHidden/>
    <w:rsid w:val="00807CCE"/>
    <w:pPr>
      <w:shd w:val="clear" w:color="auto" w:fill="000080"/>
    </w:pPr>
    <w:rPr>
      <w:rFonts w:ascii="Tahoma" w:hAnsi="Tahoma" w:cs="Tahoma"/>
      <w:sz w:val="20"/>
    </w:rPr>
  </w:style>
  <w:style w:type="paragraph" w:styleId="Normaalweb">
    <w:name w:val="Normal (Web)"/>
    <w:basedOn w:val="Standaard"/>
    <w:rsid w:val="001300DD"/>
    <w:pPr>
      <w:spacing w:before="100" w:beforeAutospacing="1" w:after="100" w:afterAutospacing="1"/>
    </w:pPr>
    <w:rPr>
      <w:rFonts w:ascii="Times" w:eastAsia="Times" w:hAnsi="Times"/>
      <w:sz w:val="20"/>
      <w:lang w:eastAsia="en-US"/>
    </w:rPr>
  </w:style>
  <w:style w:type="character" w:styleId="Hyperlink">
    <w:name w:val="Hyperlink"/>
    <w:rsid w:val="001300DD"/>
    <w:rPr>
      <w:color w:val="0000FF"/>
      <w:u w:val="single"/>
    </w:rPr>
  </w:style>
  <w:style w:type="paragraph" w:styleId="Lijstalinea">
    <w:name w:val="List Paragraph"/>
    <w:basedOn w:val="Standaard"/>
    <w:uiPriority w:val="34"/>
    <w:qFormat/>
    <w:rsid w:val="00B72F55"/>
    <w:pPr>
      <w:ind w:left="720"/>
      <w:contextualSpacing/>
    </w:pPr>
  </w:style>
  <w:style w:type="paragraph" w:styleId="Koptekst">
    <w:name w:val="header"/>
    <w:basedOn w:val="Standaard"/>
    <w:link w:val="KoptekstChar"/>
    <w:unhideWhenUsed/>
    <w:rsid w:val="00B72F55"/>
    <w:pPr>
      <w:tabs>
        <w:tab w:val="center" w:pos="4536"/>
        <w:tab w:val="right" w:pos="9072"/>
      </w:tabs>
    </w:pPr>
  </w:style>
  <w:style w:type="character" w:customStyle="1" w:styleId="KoptekstChar">
    <w:name w:val="Koptekst Char"/>
    <w:basedOn w:val="Standaardalinea-lettertype"/>
    <w:link w:val="Koptekst"/>
    <w:rsid w:val="00B72F55"/>
    <w:rPr>
      <w:sz w:val="24"/>
      <w:lang w:val="en-US" w:eastAsia="nl-NL"/>
    </w:rPr>
  </w:style>
  <w:style w:type="paragraph" w:styleId="Voettekst">
    <w:name w:val="footer"/>
    <w:basedOn w:val="Standaard"/>
    <w:link w:val="VoettekstChar"/>
    <w:unhideWhenUsed/>
    <w:rsid w:val="00B72F55"/>
    <w:pPr>
      <w:tabs>
        <w:tab w:val="center" w:pos="4536"/>
        <w:tab w:val="right" w:pos="9072"/>
      </w:tabs>
    </w:pPr>
  </w:style>
  <w:style w:type="character" w:customStyle="1" w:styleId="VoettekstChar">
    <w:name w:val="Voettekst Char"/>
    <w:basedOn w:val="Standaardalinea-lettertype"/>
    <w:link w:val="Voettekst"/>
    <w:rsid w:val="00B72F55"/>
    <w:rPr>
      <w:sz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360930">
      <w:bodyDiv w:val="1"/>
      <w:marLeft w:val="0"/>
      <w:marRight w:val="0"/>
      <w:marTop w:val="0"/>
      <w:marBottom w:val="0"/>
      <w:divBdr>
        <w:top w:val="none" w:sz="0" w:space="0" w:color="auto"/>
        <w:left w:val="none" w:sz="0" w:space="0" w:color="auto"/>
        <w:bottom w:val="none" w:sz="0" w:space="0" w:color="auto"/>
        <w:right w:val="none" w:sz="0" w:space="0" w:color="auto"/>
      </w:divBdr>
    </w:div>
    <w:div w:id="70760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F030A1EFF94C42A92D211C7A962EDA" ma:contentTypeVersion="17" ma:contentTypeDescription="Een nieuw document maken." ma:contentTypeScope="" ma:versionID="741e42ad55a18e174d9b489fe7721409">
  <xsd:schema xmlns:xsd="http://www.w3.org/2001/XMLSchema" xmlns:xs="http://www.w3.org/2001/XMLSchema" xmlns:p="http://schemas.microsoft.com/office/2006/metadata/properties" xmlns:ns2="fd09d099-3595-477a-a173-58cdecdafaf8" xmlns:ns3="a5ac637b-2c7d-4a6f-a9e8-bc70e79981e7" targetNamespace="http://schemas.microsoft.com/office/2006/metadata/properties" ma:root="true" ma:fieldsID="4eb568227f65bcae665b6cb587ddf24f" ns2:_="" ns3:_="">
    <xsd:import namespace="fd09d099-3595-477a-a173-58cdecdafaf8"/>
    <xsd:import namespace="a5ac637b-2c7d-4a6f-a9e8-bc70e79981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9d099-3595-477a-a173-58cdecdaf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f992b59-9c23-4619-8825-0861de0088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ac637b-2c7d-4a6f-a9e8-bc70e79981e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892bfef-a3ac-4f65-b516-e11c91fc28d9}" ma:internalName="TaxCatchAll" ma:showField="CatchAllData" ma:web="a5ac637b-2c7d-4a6f-a9e8-bc70e79981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5ac637b-2c7d-4a6f-a9e8-bc70e79981e7" xsi:nil="true"/>
    <lcf76f155ced4ddcb4097134ff3c332f xmlns="fd09d099-3595-477a-a173-58cdecdafa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DB5E5A-B3E5-4DE5-B881-7469393A4707}">
  <ds:schemaRefs>
    <ds:schemaRef ds:uri="http://schemas.microsoft.com/sharepoint/v3/contenttype/forms"/>
  </ds:schemaRefs>
</ds:datastoreItem>
</file>

<file path=customXml/itemProps2.xml><?xml version="1.0" encoding="utf-8"?>
<ds:datastoreItem xmlns:ds="http://schemas.openxmlformats.org/officeDocument/2006/customXml" ds:itemID="{13BA3A59-4D30-482F-A0F3-8D5F56BA0E21}"/>
</file>

<file path=customXml/itemProps3.xml><?xml version="1.0" encoding="utf-8"?>
<ds:datastoreItem xmlns:ds="http://schemas.openxmlformats.org/officeDocument/2006/customXml" ds:itemID="{ED9C60F1-C0DF-4854-B86C-6EAE15959936}">
  <ds:schemaRefs>
    <ds:schemaRef ds:uri="http://schemas.microsoft.com/office/2006/metadata/properties"/>
    <ds:schemaRef ds:uri="http://schemas.microsoft.com/office/infopath/2007/PartnerControls"/>
    <ds:schemaRef ds:uri="a5ac637b-2c7d-4a6f-a9e8-bc70e79981e7"/>
    <ds:schemaRef ds:uri="fd09d099-3595-477a-a173-58cdecdafaf8"/>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357</Words>
  <Characters>2111</Characters>
  <Application>Microsoft Office Word</Application>
  <DocSecurity>0</DocSecurity>
  <Lines>40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LASTENBOEK CLIP-IN SYSTEEM</vt:lpstr>
      <vt:lpstr>LASTENBOEK CLIP-IN SYSTEEM</vt:lpstr>
    </vt:vector>
  </TitlesOfParts>
  <Company>Point X</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LASTENBOEK CLIP-IN SYSTEEM</dc:title>
  <dc:subject/>
  <dc:creator>Laurence</dc:creator>
  <cp:keywords/>
  <cp:lastModifiedBy>Valerie Bekaert - Ceilux</cp:lastModifiedBy>
  <cp:revision>12</cp:revision>
  <cp:lastPrinted>2019-04-19T09:48:00Z</cp:lastPrinted>
  <dcterms:created xsi:type="dcterms:W3CDTF">2019-04-11T08:27:00Z</dcterms:created>
  <dcterms:modified xsi:type="dcterms:W3CDTF">2026-05-18T09:41:00Z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0x01010071F030A1EFF94C42A92D211C7A962EDA</vt:lpwstr>
  </property>
  <property fmtid="{D5CDD505-2E9C-101B-9397-08002B2CF9AE}" pid="3" name="MediaServiceImageTags">
    <vt:lpwstr/>
  </property>
  <property fmtid="{D5CDD505-2E9C-101B-9397-08002B2CF9AE}" pid="5" name="docLang">
    <vt:lpwstr>nl</vt:lpwstr>
  </property>
</Properties>
</file>